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87R8379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mandatory accreditation for certain chemical dependency treatment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464.001, Health and Safety Code, is amended by amending Subdivision (1) and adding Subdivision (2)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"Accreditation commission" means the Commission on Accreditation of Rehabilitation Facilities, the Joint Commission, or another national accreditation organization recognized by the department.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"Chemical dependency"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abuse of alcohol or a controlled substance;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psychological or physical dependence on alcohol or a controlled substance;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addiction to alcohol or a controlled substance.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464, Health and Safety Code, is amended by adding Sections 464.0053 and 464.0054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464.0053.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MANDATORY ACCREDITATION FOR CERTAIN TREATMENT FACILITIES.  (a) </w:t>
      </w:r>
      <w:r>
        <w:rPr>
          <w:u w:val="single"/>
        </w:rPr>
        <w:t xml:space="preserve"> </w:t>
      </w:r>
      <w:r>
        <w:rPr>
          <w:u w:val="single"/>
        </w:rPr>
        <w:t xml:space="preserve">A treatment facility that provides medical assistance under Chapter 32, Human Resources Code, or through a Medicaid managed care organization under Chapter 533, Government Code, to an individual, must be accredited by an accreditation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an inmate substance abuse treatment program operated by or under contract with the Texas Department of Criminal Justice.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464.0054.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ACCREDITATION REQUIRED FOR CERTAIN TREATMENT FACILITIES.  A treatment facility that is required to be licensed under this chapter must, whether applying for an initial license or the renewal of a license, submit documentation indicating that the facility is accredited.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464.0055(d), Health and Safety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464.0054, Health and Safety Code, as added by this Act, applies only to the renewal of a license to operate a chemical dependency treatment facility that expires on or after the effective date of this Act. A license that expires before that date is governed by the law in effect on the date the license expires,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