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District of Austin as the seat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Local Government Code, is amended by adding Chapter 2 to read as follows:</w:t>
      </w:r>
    </w:p>
    <w:p w:rsidR="003F3435" w:rsidRDefault="0032493E">
      <w:pPr>
        <w:spacing w:line="480" w:lineRule="auto"/>
        <w:jc w:val="center"/>
      </w:pPr>
      <w:r>
        <w:rPr>
          <w:u w:val="single"/>
        </w:rPr>
        <w:t xml:space="preserve">CHAPTER 2.  DISTRICT OF AUSTIN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DISTRICT ESTABLISHED.  (a)  The District of Austin is created from the City of Austin in Travis County as the seat of state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"district" means the District of Austin.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law to the City of Austin means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w:t>
      </w:r>
      <w:r>
        <w:rPr>
          <w:u w:val="single"/>
        </w:rPr>
        <w:t xml:space="preserve"> </w:t>
      </w:r>
      <w:r>
        <w:rPr>
          <w:u w:val="single"/>
        </w:rPr>
        <w:t xml:space="preserve"> </w:t>
      </w:r>
      <w:r>
        <w:rPr>
          <w:u w:val="single"/>
        </w:rPr>
        <w:t xml:space="preserve">DISTRICT TERRITORY.  (a)  The territory of the district is initially composed of the territory in the boundaries of the City of Austin as those boundaries existed on January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of the district may be modified by the governing body of the district in the manner provided by law for a home-rule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w:t>
      </w:r>
      <w:r>
        <w:rPr>
          <w:u w:val="single"/>
        </w:rPr>
        <w:t xml:space="preserve"> </w:t>
      </w:r>
      <w:r>
        <w:rPr>
          <w:u w:val="single"/>
        </w:rPr>
        <w:t xml:space="preserve"> </w:t>
      </w:r>
      <w:r>
        <w:rPr>
          <w:u w:val="single"/>
        </w:rPr>
        <w:t xml:space="preserve">GOVERNANCE AND POWERS.  (a)  The charter of the City of Austin and all ordinances adopted by the city and in effect as of January 1, 2022, are adopted as the initial laws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has the powers of a home-rule municipality.  The district charter has the same force and effect and shall be treated the same in all respects as the charter of a home-rule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2.004.</w:t>
      </w:r>
      <w:r>
        <w:rPr>
          <w:u w:val="single"/>
        </w:rPr>
        <w:t xml:space="preserve"> </w:t>
      </w:r>
      <w:r>
        <w:rPr>
          <w:u w:val="single"/>
        </w:rPr>
        <w:t xml:space="preserve"> </w:t>
      </w:r>
      <w:r>
        <w:rPr>
          <w:u w:val="single"/>
        </w:rPr>
        <w:t xml:space="preserve">TRANSFERS AND ASSUMPTIONS.  (a)  Any action or proceeding before the City of Austin as of January 1, 2022, is transferred without change in status to the district, and the district assumes, without a change in status, the position of the city in any action or proceeding to which the city is a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money, contracts, leases, and rights of the City of Austin held as of January 1, 2022, are transferred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property, including records, in the custody of the City of Austin as of January 1, 2022, becomes the property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assumes all outstanding debts of the City of Austin as of January 1, 2022.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w:t>
      </w:r>
      <w:r>
        <w:rPr>
          <w:u w:val="single"/>
        </w:rPr>
        <w:t xml:space="preserve"> </w:t>
      </w:r>
      <w:r>
        <w:rPr>
          <w:u w:val="single"/>
        </w:rPr>
        <w:t xml:space="preserve"> </w:t>
      </w:r>
      <w:r>
        <w:rPr>
          <w:u w:val="single"/>
        </w:rPr>
        <w:t xml:space="preserve">LEGISLATIVE OVERSIGHT.  The governing body of the district shall submit to the lieutenant governor and the speaker of the house of representatives notice of each action taken by the governing body that adopts or amends the district's charter or an ordinance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 but only if the constitutional amendment proposed by the 87th Legislature, Regular Session, 2021, allowing the legislature to establish from all or part of Travis County the District of Austin to be the seat of state government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