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Gates</w:t>
      </w:r>
      <w:r>
        <w:t xml:space="preserve"> 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Paxton)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4525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May</w:t>
      </w:r>
      <w:r xml:space="preserve">
        <w:t> </w:t>
      </w:r>
      <w:r>
        <w:t xml:space="preserve">17,</w:t>
      </w:r>
      <w:r xml:space="preserve">
        <w:t> </w:t>
      </w:r>
      <w:r>
        <w:t xml:space="preserve">2021; May</w:t>
      </w:r>
      <w:r xml:space="preserve">
        <w:t> </w:t>
      </w:r>
      <w:r>
        <w:t xml:space="preserve">17,</w:t>
      </w:r>
      <w:r xml:space="preserve">
        <w:t> </w:t>
      </w:r>
      <w:r>
        <w:t xml:space="preserve">2021, read first time and referred to Committee on Education; May</w:t>
      </w:r>
      <w:r xml:space="preserve">
        <w:t> </w:t>
      </w:r>
      <w:r>
        <w:t xml:space="preserve">24,</w:t>
      </w:r>
      <w:r xml:space="preserve">
        <w:t> </w:t>
      </w:r>
      <w:r>
        <w:t xml:space="preserve">2021, reported favorably by the following vote:</w:t>
      </w:r>
      <w:r>
        <w:t xml:space="preserve"> </w:t>
      </w:r>
      <w:r>
        <w:t xml:space="preserve"> </w:t>
      </w:r>
      <w:r>
        <w:t xml:space="preserve">Yeas</w:t>
      </w:r>
      <w:r xml:space="preserve">
        <w:t> </w:t>
      </w:r>
      <w:r>
        <w:t xml:space="preserve">7, Nays</w:t>
      </w:r>
      <w:r xml:space="preserve">
        <w:t> </w:t>
      </w:r>
      <w:r>
        <w:t xml:space="preserve">2; May</w:t>
      </w:r>
      <w:r xml:space="preserve">
        <w:t> </w:t>
      </w:r>
      <w:r>
        <w:t xml:space="preserve">24,</w:t>
      </w:r>
      <w:r xml:space="preserve">
        <w:t> </w:t>
      </w:r>
      <w:r>
        <w:t xml:space="preserve">2021,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Taylor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 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Lucio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Bettencourt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Hughes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Menéndez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Paxton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Perry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Powell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Schwertner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West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approval of career and technology courses by the State Board of Education.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28.002(o), Education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(o)</w:t>
      </w:r>
      <w:r xml:space="preserve">
        <w:t> </w:t>
      </w:r>
      <w:r xml:space="preserve">
        <w:t> </w:t>
      </w:r>
      <w:r>
        <w:t xml:space="preserve">In approving career and technology courses, the State Board of Education must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 xml:space="preserve">
        <w:t> </w:t>
      </w:r>
      <w:r xml:space="preserve">
        <w:t> </w:t>
      </w:r>
      <w:r>
        <w:t xml:space="preserve">determine that at least 50 percent of the approved courses are cost-effective for a school district to implement</w:t>
      </w:r>
      <w:r>
        <w:rPr>
          <w:u w:val="single"/>
        </w:rP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 scheduling or initiating a course review to provide updated and relevant course offerings, consider relevant economic and market conditions affecting the workforce of this state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applies beginning with the 2021-2022 school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4525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