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87R22725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4535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axle weight limitations for certain vehicles transporting aggregates.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621.101, Transportation Code, is amended by adding Subsection (b-2) to read as follows: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Notwithstanding Subsections (a)(1) and (2), a vehicle or combination of vehicles that is transporting aggregates, as defined by Section 28A.001, Water Code, may operate at an axle weight that is not heavier than the weight equal to the maximum allowable axle weight provided by those subsections plus a tolerance allowance of 15 percent of that allowable weight.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