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Family Educational Relief Program and an insurance premium tax credit for contributions made for purposes of that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FAMILY EDUCATIONAL RELIEF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family educational relief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educational assistance organization certified under Section 29.355 to administer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and "private or independent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Family Educational Relief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PURPOSE.  The purpose of the Family Educational Relief Program is to provide children from low-income households with additional educational options in order to achieve a general diffusion of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ESTABLISHMENT OF PROGRAM.  The comptroller shall establish the Family Educational Relief Program to provide funding for approved education-related expenses of eligible children admitted into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FAMILY EDUCATIONAL RELIEF PROGRAM FUND.  (a)  The Family Educational Relief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contributions to the fund for which an entity receives a credit against the entity's state premium tax liability under Chapter 230, Insurance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comptroller for purposes of making payments to program participants and administering the program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 as provided by the organization's charter;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exempt from federal tax under Section 501(a) of the Internal Revenue Code of 1986 by being listed as an exempt organization in Section 501(c)(3) of that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able to administer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certify at least one but no more than three educational assistance organizations to assist in administering the program, including by verifying: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child's eligibility for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funds in a program participant's account only for purposes approved under Section 29.360.</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ELIGIBLE CHILD.  (a)  A child is eligible to participate in the program if the child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to attend a public school under Section 25.001;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a household with a total annual income that is at or below the income guidelines necessary to qualify for the national free or reduced-price lunch program established under 42 U.S.C. Section 1751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sibling of a child who is eligible to participate in the program under Subsection (a) is eligible to participate in the program if the sibling is eligible to attend a public school under Section 25.001.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APPLICATION TO PROGRAM.  (a)  A parent of an eligible child may apply to a certified educational assistance organization to enroll the child in the program for the following school year.  The parent must provide any information requested by the organization for purposes of verifying the child's eligibility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certified educational assistance organization shall create an application form for the program and make the application form readily available to interested parents through various sources, including the organization's Internet website.  The organization shall ensure that the application form is capable of being submitted to the organization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post on the organization's Internet website and provide to each parent who submits an application form to the organization a publication that describes the operation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organization's expense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responsibilities of program participants and the duties of the organization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funding, a certified educational assistance organization shall admit into the program each child for whom the organization received an application under this section if the organization verifies that the child is eligible to participate in the program. If available funding is insufficient to admit each eligible child into the program, the organization shall prioritize admitting children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who participated in the program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siblings of children who participated in the program in the preceding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who demonstrate the greatest financial need.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PARTICIPATION IN PROGRAM.  (a) </w:t>
      </w:r>
      <w:r>
        <w:rPr>
          <w:u w:val="single"/>
        </w:rPr>
        <w:t xml:space="preserve"> </w:t>
      </w:r>
      <w:r>
        <w:rPr>
          <w:u w:val="single"/>
        </w:rPr>
        <w:t xml:space="preserve">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parent's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of a child participating in the program is the trustee of the child's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certified educational assistance organization shall provide annually to each program participant for whom the organization is responsible the publication provided under Section 29.357(c). </w:t>
      </w:r>
      <w:r>
        <w:rPr>
          <w:u w:val="single"/>
        </w:rPr>
        <w:t xml:space="preserve"> </w:t>
      </w:r>
      <w:r>
        <w:rPr>
          <w:u w:val="single"/>
        </w:rPr>
        <w:t xml:space="preserve">The publication may be provided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PROVIDERS.  (a) </w:t>
      </w:r>
      <w:r>
        <w:rPr>
          <w:u w:val="single"/>
        </w:rPr>
        <w:t xml:space="preserve"> </w:t>
      </w:r>
      <w:r>
        <w:rPr>
          <w:u w:val="single"/>
        </w:rPr>
        <w:t xml:space="preserve">The comptroller shall by rule establish a process for the preapproval of education service providers and vendors of educational products for participation in the program.  The comptroller shall post on the comptroller's Internet website and provide to each certified educational assistance organization the list of preapproved providers and vendors.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executes a notarized affidavit, with supporting documents, concerning the school's qualification to serve program participants, including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 the Texas Private School Accreditation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Section 39.023;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valid certificate of occupancy;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policy statements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admissions;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curriculum;</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safety;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food service inspection;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student to teacher ratios;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assessments;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school's agreement that program participants are eligible to apply for scholarships offered by the school to the same extent as other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executes a notarized affidavit, with supporting documents, concerning the tutor's, therapist's, or service's qualification to serve program participants, including evidence that the tutor or therapist or each employee of the service who intends to provide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certified under Subchapter B, Chapter 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licensing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a teaching or tutoring capacity at an institution of higher education or private or independent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online educational course or program provider, executes a notarized affidavit, with supporting documents, concerning the provider's qualification to serve program participants, including evidence of accreditation by an organization recognized by the Texas Private School Accreditation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provider or vendor not described by Subdivision (1), (2), or (3),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who submits an application. </w:t>
      </w:r>
      <w:r>
        <w:rPr>
          <w:u w:val="single"/>
        </w:rPr>
        <w:t xml:space="preserve"> </w:t>
      </w:r>
      <w:r>
        <w:rPr>
          <w:u w:val="single"/>
        </w:rPr>
        <w:t xml:space="preserve">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shall post on the organization's Internet website the list of preapproved education service providers and vendors of educational products provided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APPROVED EDUCATION-RELATED EXPENSES.  (a) </w:t>
      </w:r>
      <w:r>
        <w:rPr>
          <w:u w:val="single"/>
        </w:rPr>
        <w:t xml:space="preserve"> </w:t>
      </w:r>
      <w:r>
        <w:rPr>
          <w:u w:val="single"/>
        </w:rPr>
        <w:t xml:space="preserve">Subject to Subsection (b), money received under the program may be used only for the following expenses incurred by a program participant at a preapproved education service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 institution of higher education or a private or independent institution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 online educational course or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institution, course, or program described by Subdivision (1)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services provided by a private tutor or teaching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to the program participant within the third degree of consanguinity or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program participant's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A parent of an eligible child shall receive each year that the child participates in the program a payment from the state to the child's account in an amount that is equal to 90 percent of the state average maintenance and operations expenditures per student in average daily attendance for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appropriated from the permanent school fund or the available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comptroller shall submit to the legislature an estimate of the total amount of funding required for the program for the following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w:t>
      </w:r>
      <w:r>
        <w:rPr>
          <w:u w:val="single"/>
        </w:rPr>
        <w:t xml:space="preserve"> </w:t>
      </w:r>
      <w:r>
        <w:rPr>
          <w:u w:val="single"/>
        </w:rPr>
        <w:t xml:space="preserve">The comptroller shall make quarterly payments to each program participant's account in equal amounts on or before the first day of August, November, February, and May.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certified educational assistance organizations under this subsection for a fiscal year may not exceed five percent of the amount appropriated for purposes of this subchapter for that fiscal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each payment is made under Subsection (a),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compare the list of program participants for whom the organization is responsible with public school enrollment lists maintained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program participant is enrolled in a public school, including an open-enrollment charter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29.356(c), the child's account is closed and any remaining money is returned to the state for deposit in the Family Educational Relief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w:t>
      </w:r>
      <w:r>
        <w:rPr>
          <w:u w:val="single"/>
        </w:rPr>
        <w:t xml:space="preserve"> </w:t>
      </w:r>
      <w:r>
        <w:rPr>
          <w:u w:val="single"/>
        </w:rPr>
        <w:t xml:space="preserve">The comptroller may contract with a private entity to randomly audit accounts and the certified educational assistance organizations as necessary to ensure compliance with applicable law and the requirements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comptroller or private entity may require that a program participant or certified educational assistance organization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found by the entity during an audit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comply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10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10-day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permanent closure of the suspended account and declare the program participant ineligible for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29.360 from the program participant or the entity that received the money if the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w:t>
      </w:r>
      <w:r>
        <w:rPr>
          <w:u w:val="single"/>
        </w:rPr>
        <w:t xml:space="preserve"> </w:t>
      </w:r>
      <w:r>
        <w:rPr>
          <w:u w:val="single"/>
        </w:rPr>
        <w:t xml:space="preserve"> </w:t>
      </w:r>
      <w:r>
        <w:rPr>
          <w:u w:val="single"/>
        </w:rPr>
        <w:t xml:space="preserve">An education service provider may not charge a child participating in the program an amount greater than the standard amount charged for that service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a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ATTORNEY GENERAL.  (a)</w:t>
      </w:r>
      <w:r>
        <w:rPr>
          <w:u w:val="single"/>
        </w:rPr>
        <w:t xml:space="preserve"> </w:t>
      </w:r>
      <w:r>
        <w:rPr>
          <w:u w:val="single"/>
        </w:rPr>
        <w:t xml:space="preserve"> </w:t>
      </w:r>
      <w:r>
        <w:rPr>
          <w:u w:val="single"/>
        </w:rPr>
        <w:t xml:space="preserve">If the comptroller or a certified educational assistance organization obtains evidence of fraudulent use of an account, the comptroller or organization may refer the case to the attorney general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the consenting local prosecutor to prosecute an offense referred to the attorney general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shall post on the organization's Internet website and provide to each parent who submits an application for the program on behalf of a child with a disability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individualized education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educational services provided in the least restrictive environment;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due process hearings to ensure proper and full implementation of an individualized education program;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rights provided under federal or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participating in the program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an agent of the state or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education service provider may not be required to modify the provider's creed, practices, admissions policies, curriculum, performance standards, or assessments, as applicable, to receive money distributed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proceeding challenging a rule adopted by a state agency or officer under this subchapter, the agency or officer has the burden of proof to establish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receives or seeks to receive money distributed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to each certified educational assistance organization any information available to the agency requested by the organization regarding a child who participates or seeks to participate in the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may solicit and accept gifts, grants, and donations from any public or private source for any expenses related to the administration of the program, including the initial implementation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RULES; PROCEDURES.  (a)  The comptroller shall adopt rules and procedures only as necessary to implement,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binding on an organization that applies for certification as an educational assistance organization and a state or local governmental entity, including a political subdivision,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PARENTAL AND STUDENT RIGHT TO INTERVENE IN CIVIL ACTION.  (a)  A program participant may intervene in any civil action challenging the constitutionality of the program or the insurance premium tax credit under Chapter 230,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wishing to intervene in the action file a joint brief.  A program participant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CREDIT AGAINST PREMIUM TAXES FOR CONTRIBUTIONS TO FAMILY EDUCATIONAL RELIEF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Family Educational Relief Program fund under Section 29.354,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premium tax liability" means any liability incurred by an entity under Chapters 221 through 226.</w:t>
      </w:r>
    </w:p>
    <w:p w:rsidR="003F3435" w:rsidRDefault="0032493E">
      <w:pPr>
        <w:spacing w:line="480" w:lineRule="auto"/>
        <w:jc w:val="center"/>
      </w:pPr>
      <w:r>
        <w:rPr>
          <w:u w:val="single"/>
        </w:rPr>
        <w:t xml:space="preserve">SUBCHAPTER B. </w:t>
      </w:r>
      <w:r>
        <w:rPr>
          <w:u w:val="single"/>
        </w:rPr>
        <w:t xml:space="preserve"> </w:t>
      </w:r>
      <w:r>
        <w:rPr>
          <w:u w:val="single"/>
        </w:rPr>
        <w:t xml:space="preserve">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may apply for a credit against the entity's state premium tax liability in the amount and under the conditions provided by this chapter. </w:t>
      </w:r>
      <w:r>
        <w:rPr>
          <w:u w:val="single"/>
        </w:rPr>
        <w:t xml:space="preserve"> </w:t>
      </w:r>
      <w:r>
        <w:rPr>
          <w:u w:val="single"/>
        </w:rPr>
        <w:t xml:space="preserve">The comptroller shall award credits as provided by Section 230.053.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AMOUNTS; LIMITATION ON TOTAL CREDITS. </w:t>
      </w:r>
      <w:r>
        <w:rPr>
          <w:u w:val="single"/>
        </w:rPr>
        <w:t xml:space="preserve"> </w:t>
      </w:r>
      <w:r>
        <w:rPr>
          <w:u w:val="single"/>
        </w:rPr>
        <w:t xml:space="preserve">(a) </w:t>
      </w:r>
      <w:r>
        <w:rPr>
          <w:u w:val="single"/>
        </w:rPr>
        <w:t xml:space="preserve"> </w:t>
      </w:r>
      <w:r>
        <w:rPr>
          <w:u w:val="single"/>
        </w:rPr>
        <w:t xml:space="preserve">Subject to Subsections (b) and (c), the amount of an entity's credit is equal to the lesser of the amount contributed to the fund during the period covered by the tax report or 50 percent of the entity's state premium tax liability for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2022 state fiscal year, the total amount of credits that may be awarded under this chapter may not exceed $200 million.  For each subsequent state fiscal year, the total amount of credits that may be awarded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same total amount of credits available under this subsection for the previous state fiscal year, if Subdivision (2) does not apply;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total amount of credits available under this subsection for the previous state fiscal year, if the total amount of credits awarded in the previous state fiscal year was at least 90 percent of the total amount of credits available under this subsection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prescribe procedures by which the comptroller may allocate credits under this chapter. The procedures must provide that credits are allocated first to entities that received preliminary approval for a credit under Section 230.0525 and that apply under Section 230.053. The procedures must provide that any remaining credits are allocated to entities that apply under Section 230.053 on a first-come, first-served basis, based on the date the contribution was initially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an entity to notify the comptroller of the amount the entity intends or expects to apply for under this chapter before the beginning of a state fiscal year or at any other time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230.0525.</w:t>
      </w:r>
      <w:r>
        <w:rPr>
          <w:u w:val="single"/>
        </w:rPr>
        <w:t xml:space="preserve"> </w:t>
      </w:r>
      <w:r>
        <w:rPr>
          <w:u w:val="single"/>
        </w:rPr>
        <w:t xml:space="preserve"> </w:t>
      </w:r>
      <w:r>
        <w:rPr>
          <w:u w:val="single"/>
        </w:rPr>
        <w:t xml:space="preserve">PRELIMINARY APPROVAL FOR CREDIT.  (a) Before making a contribution to the fund, an entity may apply to the comptroller for preliminary approval of a credit under this chapter for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must apply for preliminary approval on a form provided by the comptroller that includes the amount the entity expects to contribute and any other information the comptroller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grant preliminary approval for credits under this chapter on a first-come, first-served basis, based on the date the comptroller receives the application for preliminary 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grant preliminary approval for a credit under this chapter for a state fiscal year if the sum of the amount of the credit and the total amount of all other credits preliminarily approved under this chapter does not exceed the amount provided by Section 230.052(b).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Final award of a credit preliminarily approved under this section remains subject to the limitations under Section 230.052(a) and all other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report covering the period in which the contribution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230.052(c), the comptroller may award a credit to an entity that applies for the credit under Subsection (a) if the entity is eligible for the credit and the credit is available under Section 230.052(b). The comptroller has broad discretion in determining whether to grant or deny an application for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notify an entity in writing of the comptroller's decision to grant or deny the application under Subsection (a). If the comptroller denies an entity's application, the comptroller shall include in the notice of denial the reasons for the comptroller's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denies an entity's application under Subsection (a), the entity may request in writing a reconsideration of the application not later than the 10th day after the date the notice under Subsection (d) is received. If the entity does not request a reconsideration of the application on or before that date, the comptroller's decision is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requests a reconsideration under Subsection (e) may submit to the comptroller, not later than the 30th day after the date the request for reconsideration is submitted, additional information and documents to support the entity's request for reconsideration.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comptroller's reconsideration of an application under this section is not a contested case under Chapter 2001, Government Code. The comptroller's decision on a request for reconsideration of an application is final and is not appealable.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decision of the comptroller to deny an application for a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RULES; PROCEDURES.  The comptroller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230.055.</w:t>
      </w:r>
      <w:r>
        <w:rPr>
          <w:u w:val="single"/>
        </w:rPr>
        <w:t xml:space="preserve"> </w:t>
      </w:r>
      <w:r>
        <w:rPr>
          <w:u w:val="single"/>
        </w:rPr>
        <w:t xml:space="preserve"> </w:t>
      </w:r>
      <w:r>
        <w:rPr>
          <w:u w:val="single"/>
        </w:rPr>
        <w:t xml:space="preserve">ASSIGNMENT PROHIBITED; EXCEPTION. An entity may not convey, assign, or transfer the credit allowed under this chapter to another entity unless all of the assets of the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230.056.</w:t>
      </w:r>
      <w:r>
        <w:rPr>
          <w:u w:val="single"/>
        </w:rPr>
        <w:t xml:space="preserve"> </w:t>
      </w:r>
      <w:r>
        <w:rPr>
          <w:u w:val="single"/>
        </w:rPr>
        <w:t xml:space="preserve"> </w:t>
      </w:r>
      <w:r>
        <w:rPr>
          <w:u w:val="single"/>
        </w:rPr>
        <w:t xml:space="preserve">NOTICE OF AVAILABILITY OF CREDIT. The comptroller shall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29,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entity may apply for a credit under Chapter 230, Insurance Code, as added by this Act, only for a contribution made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February 15, 2022, the comptroller of public accounts shall adopt rules as provided by Section 230.054, Insurance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230, Insurance Code, as added by this Act, applies only to a tax report originally due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constitutionality and other validity under the state or federal constitution of all or any part of Subchapter J, Chapter 29, Education Code, as added by this Act, or Chapter 230, Insurance Code, as added by this Act, may be determined in an action for declaratory judgment in a district court in Travis County under Chapter 37, Civil Practice and Remedies Code, except that this section does not authorize an award of attorney's fees against this state and Section 37.009, Civil Practice and Remedies Code, does not apply to an action filed under this section. </w:t>
      </w:r>
      <w:r>
        <w:t xml:space="preserve">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(b)</w:t>
      </w:r>
      <w:r xml:space="preserve">
        <w:t> </w:t>
      </w:r>
      <w:r xml:space="preserve">
        <w:t> </w:t>
      </w:r>
      <w:r>
        <w:t xml:space="preserve">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3F3435" w:rsidRDefault="0032493E">
      <w:pPr>
        <w:spacing w:line="480" w:lineRule="auto"/>
        <w:ind w:firstLine="720"/>
        <w:jc w:val="both"/>
      </w:pPr>
      <w:r>
        <w:t xml:space="preserve">(c)</w:t>
      </w:r>
      <w:r xml:space="preserve">
        <w:t> </w:t>
      </w:r>
      <w:r xml:space="preserve">
        <w:t> </w:t>
      </w:r>
      <w:r>
        <w:t xml:space="preserve">If the judgment or order is interlocutory, an interlocutory appeal may be taken from the judgment or order and is an accelerated appeal.</w:t>
      </w:r>
    </w:p>
    <w:p w:rsidR="003F3435" w:rsidRDefault="0032493E">
      <w:pPr>
        <w:spacing w:line="480" w:lineRule="auto"/>
        <w:ind w:firstLine="720"/>
        <w:jc w:val="both"/>
      </w:pPr>
      <w:r>
        <w:t xml:space="preserve">(d)</w:t>
      </w:r>
      <w:r xml:space="preserve">
        <w:t> </w:t>
      </w:r>
      <w:r xml:space="preserve">
        <w:t> </w:t>
      </w:r>
      <w:r>
        <w:t xml:space="preserve">A district court in Travis County may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(e)</w:t>
      </w:r>
      <w:r xml:space="preserve">
        <w:t> </w:t>
      </w:r>
      <w:r xml:space="preserve">
        <w:t> </w:t>
      </w:r>
      <w:r>
        <w:t xml:space="preserve">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3F3435" w:rsidRDefault="0032493E">
      <w:pPr>
        <w:spacing w:line="480" w:lineRule="auto"/>
        <w:ind w:firstLine="720"/>
        <w:jc w:val="both"/>
      </w:pPr>
      <w:r>
        <w:t xml:space="preserve">(f)</w:t>
      </w:r>
      <w:r xml:space="preserve">
        <w:t> </w:t>
      </w:r>
      <w:r xml:space="preserve">
        <w:t> </w:t>
      </w:r>
      <w:r>
        <w:t xml:space="preserve">The direct appeal is an accelerated appeal.</w:t>
      </w:r>
    </w:p>
    <w:p w:rsidR="003F3435" w:rsidRDefault="0032493E">
      <w:pPr>
        <w:spacing w:line="480" w:lineRule="auto"/>
        <w:ind w:firstLine="720"/>
        <w:jc w:val="both"/>
      </w:pPr>
      <w:r>
        <w:t xml:space="preserve">(g)</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(h)</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 and</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w:t>
      </w:r>
    </w:p>
    <w:p w:rsidR="003F3435" w:rsidRDefault="0032493E">
      <w:pPr>
        <w:spacing w:line="480" w:lineRule="auto"/>
        <w:ind w:firstLine="720"/>
        <w:jc w:val="both"/>
      </w:pPr>
      <w:r>
        <w:t xml:space="preserve">(i)</w:t>
      </w:r>
      <w:r xml:space="preserve">
        <w:t> </w:t>
      </w:r>
      <w:r xml:space="preserve">
        <w:t> </w:t>
      </w:r>
      <w:r>
        <w:t xml:space="preserve">An appeal under this section, including an interlocutory, accelerated, or direct appeal, is governed, as applicable, by the Texas Rules of Appellate Procedure, including Rules 25.1(d)(6), 26.1(b), 28.1, 28.3, 32.1(g), 37.3(a)(1), 38.6(a) and (b), 40.1(b), and 49.4.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