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87R9911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a person taken into custody for emergency detention with information concerning the person's rights.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573.001(g),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peace officer who takes a person into custody under Subsection (a) shall immediately inform the person orally in simple, nontechnical terms: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 the reason for the detention;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of the warning described by Section 2(a), Article 38.22,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that a staff member of the facility will inform the person of the person's rights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questioning, assessing, or examining the person</w:t>
      </w:r>
      <w:r>
        <w:t xml:space="preserve">, as provided by Section 573.025(b).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573.025(b),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apprehended, detained, or transported for emergency detention under this subtitle shall be informed of the rights provided by this section and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orally in simple, nontechnical terms,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the person is questioned, assessed, or examined</w:t>
      </w:r>
      <w:r>
        <w:t xml:space="preserve">, and in writing in the person's primary language if possible;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through the use of a means reasonably calculated to communicate with a hearing or visually impaired person,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