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public school students, the establishment of a strong foundations grant program, and providing accelerated instruction for students who fail to achieve satisfactory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rPr>
          <w:strike/>
        </w:rPr>
        <w:t xml:space="preserve">SATISFACTORY PERFORMANCE ON ASSESSMENT INSTRUMENTS REQUIRED</w:t>
      </w:r>
      <w:r>
        <w:t xml:space="preserve">]; ACCELERATED INSTRUCTION</w:t>
      </w:r>
      <w:r>
        <w:rPr>
          <w:u w:val="single"/>
        </w:rPr>
        <w:t xml:space="preserve">; MODIFIED TEACHER ASSIGNMENT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28.0211, Education Code, is amended by amending Subsections (a), (a-1), (a-2), (a-3), (c), (f), (i), (k), and (n) and adding Subsections (a-4), (a-5), (a-6), (f-1), (f-2), (f-3), (f-4), (f-5), and (n-1) to read as follows:</w:t>
      </w:r>
    </w:p>
    <w:p w:rsidR="003F3435" w:rsidRDefault="0032493E">
      <w:pPr>
        <w:spacing w:line="480" w:lineRule="auto"/>
        <w:ind w:firstLine="720"/>
        <w:jc w:val="both"/>
      </w:pPr>
      <w:r>
        <w:t xml:space="preserve">(a)</w:t>
      </w:r>
      <w:r xml:space="preserve">
        <w:t> </w:t>
      </w:r>
      <w:r xml:space="preserve">
        <w:t> </w:t>
      </w:r>
      <w:r>
        <w:rPr>
          <w:u w:val="single"/>
        </w:rPr>
        <w:t xml:space="preserve">A school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w:t>
      </w:r>
      <w:r>
        <w:rPr>
          <w:u w:val="single"/>
        </w:rPr>
        <w:t xml:space="preserve">during the subsequent summer or school year and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student to be assigned a classroom teacher who is certified as a master, exemplary, or recognized teacher under Section 21.3521 for the subsequent school year in the applicable subject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supplemental instruction under Subsection (a-4)</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Accelerated instruction </w:t>
      </w:r>
      <w:r>
        <w:rPr>
          <w:u w:val="single"/>
        </w:rPr>
        <w:t xml:space="preserve">provided during the following school year under Subsection (a-1)</w:t>
      </w:r>
      <w:r>
        <w:t xml:space="preserve"> may require participation of the student before or after normal school hours [</w:t>
      </w:r>
      <w:r>
        <w:rPr>
          <w:strike/>
        </w:rPr>
        <w:t xml:space="preserve">and may include participation at times of the year outside normal school operations</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providing accelerated instruction under Subsection (a-1), a district may not remove a student, except under circumstances for which a student enrolled in the same grade level who is not receiving accelerated instruction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 district receives funding under Section 29.0881, the Coronavirus Response and Relief Supplemental Appropriations Act, 2021 (Div. M, Pub. L. No. 116-260), or the American Rescue Plan Act of 2021 (Pub. L. No. 117-2), then supplemental instruction provided by a school district under Subsection (a-1)(2)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in the essential knowledge and skills for the applicable grade levels and subject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addition to instruction normally provided to students in the grade level in which the student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for no less than 30 total hours during the subsequent summer or school year and, unless the instruction is provided fully during summer, include instruction no less than once per week during the school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assist the student in achieving satisfactory performance in the applicable grade level and subject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effective instructional materials designed for supplemental instruction;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provided to a student individually or in a group of no more than three students, unless the parent or guardian of each student in the group authorizes a larger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the extent possible, be provided by one person for the entirety of the student's supplemental instruction period.</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Each school district shall establish a process allowing for the parent or guardian of a student who fails to perform satisfactorily on an assessment instrument specified under Subsection (a) to make a request for district consideration that the student be assigned to a particular classroom teacher in the applicable subject area for the subsequent school year, if more than one classroom teacher is available.</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A student who fails to perform satisfactorily on an assessment instrument specified under Subsection (a) and who is promoted to the next grade level must complete accelerated instruction required under Subsection (a-1) before placement in the next grade level.  A student who fails to complete required accelerated instruction may not be promoted.</w:t>
      </w:r>
      <w:r>
        <w:t xml:space="preserve">]</w:t>
      </w:r>
    </w:p>
    <w:p w:rsidR="003F3435" w:rsidRDefault="0032493E">
      <w:pPr>
        <w:spacing w:line="480" w:lineRule="auto"/>
        <w:ind w:firstLine="720"/>
        <w:jc w:val="both"/>
      </w:pPr>
      <w:r>
        <w:rPr>
          <w:u w:val="single"/>
        </w:rPr>
        <w:t xml:space="preserve">(a-6)</w:t>
      </w:r>
      <w:r xml:space="preserve">
        <w:t> </w:t>
      </w:r>
      <w:r>
        <w:t xml:space="preserve">[</w:t>
      </w:r>
      <w:r>
        <w:rPr>
          <w:strike/>
        </w:rPr>
        <w:t xml:space="preserve">(a-3)</w:t>
      </w:r>
      <w:r>
        <w:t xml:space="preserve">]</w:t>
      </w:r>
      <w:r xml:space="preserve">
        <w:t> </w:t>
      </w:r>
      <w:r xml:space="preserve">
        <w:t> </w:t>
      </w:r>
      <w:r>
        <w:t xml:space="preserve">The commissioner shall provide guidelines to </w:t>
      </w:r>
      <w:r>
        <w:rPr>
          <w:u w:val="single"/>
        </w:rPr>
        <w:t xml:space="preserve">school</w:t>
      </w:r>
      <w:r>
        <w:t xml:space="preserve"> districts on research-based best practices and effective strategies that a district may use in developing an accelerated instruction program </w:t>
      </w:r>
      <w:r>
        <w:rPr>
          <w:u w:val="single"/>
        </w:rPr>
        <w:t xml:space="preserve">and shall provide resources to districts to assist in the provision of an accelerated instruction program</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 an accelerated learning</w:t>
      </w:r>
      <w:r>
        <w:t xml:space="preserve"> [</w:t>
      </w:r>
      <w:r>
        <w:rPr>
          <w:strike/>
        </w:rPr>
        <w:t xml:space="preserve">a second time, a grade placement</w:t>
      </w:r>
      <w:r>
        <w:t xml:space="preserve">] committee shall be established [</w:t>
      </w:r>
      <w:r>
        <w:rPr>
          <w:strike/>
        </w:rPr>
        <w:t xml:space="preserve">to prescribe the accelerated instruction the district shall provide to the student before the student is administered the assessment instrument the third time</w:t>
      </w:r>
      <w:r>
        <w:t xml:space="preserve">].  The </w:t>
      </w:r>
      <w:r>
        <w:rPr>
          <w:u w:val="single"/>
        </w:rPr>
        <w:t xml:space="preserve">accelerated learning</w:t>
      </w:r>
      <w:r>
        <w:t xml:space="preserve"> [</w:t>
      </w:r>
      <w:r>
        <w:rPr>
          <w:strike/>
        </w:rPr>
        <w:t xml:space="preserve">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 xml:space="preserve">accelerated learning</w:t>
      </w:r>
      <w:r>
        <w:t xml:space="preserve"> [</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 not later than the start of the subsequent school year, develop an</w:t>
      </w:r>
      <w:r>
        <w:t xml:space="preserve">[</w:t>
      </w:r>
      <w:r>
        <w:rPr>
          <w:strike/>
        </w:rPr>
        <w:t xml:space="preserve">.  The district shall provide that accelerated instruction regardless of whether the student has been promoted or retained.  The</w:t>
      </w:r>
      <w:r>
        <w:t xml:space="preserve">] educational plan </w:t>
      </w:r>
      <w:r>
        <w:rPr>
          <w:u w:val="single"/>
        </w:rPr>
        <w:t xml:space="preserve">for the student that provides the necessary accelerated instruction</w:t>
      </w:r>
      <w:r>
        <w:t xml:space="preserve"> [</w:t>
      </w:r>
      <w:r>
        <w:rPr>
          <w:strike/>
        </w:rPr>
        <w:t xml:space="preserve">must be designed</w:t>
      </w:r>
      <w:r>
        <w:t xml:space="preserve">] to enable the student to perform at the appropriate grade level by the conclusion of the school year.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educational plan under Subsection (f) must be documented in writing, and a copy must be provided to the student's parent or guardian.</w:t>
      </w:r>
    </w:p>
    <w:p w:rsidR="003F3435" w:rsidRDefault="0032493E">
      <w:pPr>
        <w:spacing w:line="480" w:lineRule="auto"/>
        <w:ind w:firstLine="720"/>
        <w:jc w:val="both"/>
      </w:pPr>
      <w:r>
        <w:rPr>
          <w:u w:val="single"/>
        </w:rPr>
        <w:t xml:space="preserve">(f-2)</w:t>
      </w:r>
      <w:r xml:space="preserve">
        <w:t> </w:t>
      </w:r>
      <w:r xml:space="preserve">
        <w:t> </w:t>
      </w:r>
      <w:r>
        <w:t xml:space="preserve">During the school year, the student shall be monitored to ensure that the student is progressing in accordance with the plan </w:t>
      </w:r>
      <w:r>
        <w:rPr>
          <w:u w:val="single"/>
        </w:rPr>
        <w:t xml:space="preserve">developed under Subsection (f)</w:t>
      </w:r>
      <w:r>
        <w:t xml:space="preserve">.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board of trustees of each school district shall adopt a policy consistent with the grievance procedure adopted under Section 26.011 to allow a parent to contest the content or implementation of an educational plan developed under Subsection (f).</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administration of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rPr>
          <w:u w:val="single"/>
        </w:rPr>
        <w:t xml:space="preserve">(f-5)</w:t>
      </w:r>
      <w:r>
        <w:rPr>
          <w:u w:val="single"/>
        </w:rPr>
        <w:t xml:space="preserve"> </w:t>
      </w:r>
      <w:r>
        <w:rPr>
          <w:u w:val="single"/>
        </w:rPr>
        <w:t xml:space="preserve"> </w:t>
      </w:r>
      <w:r>
        <w:rPr>
          <w:u w:val="single"/>
        </w:rPr>
        <w:t xml:space="preserve">The superintendent's designee under Subsection (f-4):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an employee of a regional education service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 person who served on the student's accelerated learning committee.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w:t>
      </w:r>
      <w:r>
        <w:rPr>
          <w:u w:val="single"/>
        </w:rPr>
        <w:t xml:space="preserve">to</w:t>
      </w:r>
      <w:r>
        <w:t xml:space="preserve"> [</w:t>
      </w:r>
      <w:r>
        <w:rPr>
          <w:strike/>
        </w:rPr>
        <w:t xml:space="preserve">before the student is administered the assessment instrument for the second time. The committee shall</w:t>
      </w:r>
      <w:r>
        <w:t xml:space="preserve">]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w:t>
      </w:r>
      <w:r>
        <w:rPr>
          <w:u w:val="single"/>
        </w:rPr>
        <w:t xml:space="preserve">may</w:t>
      </w:r>
      <w:r>
        <w:t xml:space="preserve"> [</w:t>
      </w:r>
      <w:r>
        <w:rPr>
          <w:strike/>
        </w:rPr>
        <w:t xml:space="preserve">shall</w:t>
      </w:r>
      <w:r>
        <w:t xml:space="preserve">]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(n)</w:t>
      </w:r>
      <w:r xml:space="preserve">
        <w:t> </w:t>
      </w:r>
      <w:r xml:space="preserve">
        <w:t> </w:t>
      </w:r>
      <w:r>
        <w:rPr>
          <w:u w:val="single"/>
        </w:rPr>
        <w:t xml:space="preserve">Except as provided by Subsection (n-1), a</w:t>
      </w:r>
      <w:r>
        <w:t xml:space="preserve"> </w:t>
      </w:r>
      <w:r>
        <w:t xml:space="preserve">[</w:t>
      </w:r>
      <w:r>
        <w:rPr>
          <w:strike/>
        </w:rPr>
        <w:t xml:space="preserve">A</w:t>
      </w:r>
      <w:r>
        <w:t xml:space="preserve">]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rPr>
          <w:strike/>
        </w:rPr>
        <w:t xml:space="preserve">by a grade placement committee under this section</w:t>
      </w:r>
      <w:r>
        <w:t xml:space="preserve">] must be assigned </w:t>
      </w:r>
      <w:r>
        <w:rPr>
          <w:u w:val="single"/>
        </w:rPr>
        <w:t xml:space="preserve">in the subsequent school year</w:t>
      </w:r>
      <w:r>
        <w:t xml:space="preserve"> in each subject in which the student failed to perform satisfactorily on an assessment instrument specified under Subsection (a) to </w:t>
      </w:r>
      <w:r>
        <w:rPr>
          <w:u w:val="single"/>
        </w:rPr>
        <w:t xml:space="preserve">an appropriately certified</w:t>
      </w:r>
      <w:r>
        <w:t xml:space="preserve"> </w:t>
      </w:r>
      <w:r>
        <w:t xml:space="preserve">[</w:t>
      </w:r>
      <w:r>
        <w:rPr>
          <w:strike/>
        </w:rPr>
        <w:t xml:space="preserve">a</w:t>
      </w:r>
      <w:r>
        <w:t xml:space="preserve">] teacher who meets all state and federal qualifications to teach that subject and grade.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In a manner consistent with federal law and notwithstanding any other law, the commissioner may waive the requirement under Subsection (n) regarding the assignment of a student to an appropriately certified classroom teacher on the request of a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w:t>
      </w:r>
      <w:r>
        <w:rPr>
          <w:u w:val="single"/>
        </w:rPr>
        <w:t xml:space="preserve">(a)</w:t>
      </w:r>
      <w:r>
        <w:t xml:space="preserve">  Each time a student fails to perform satisfactorily on an assessment instrument administered under Section 39.023(c), the school district in which the student attends school shall provide to the student accelerated instruction in the applicable subject area[</w:t>
      </w:r>
      <w:r>
        <w:rPr>
          <w:strike/>
        </w:rPr>
        <w:t xml:space="preserve">, using funds appropriated for accelerated instruction under Section 28.0211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Accelerated instruction </w:t>
      </w:r>
      <w:r>
        <w:rPr>
          <w:u w:val="single"/>
        </w:rPr>
        <w:t xml:space="preserve">provided under this section:</w:t>
      </w:r>
    </w:p>
    <w:p w:rsidR="003F3435" w:rsidRDefault="0032493E">
      <w:pPr>
        <w:spacing w:line="480" w:lineRule="auto"/>
        <w:ind w:firstLine="1440"/>
        <w:jc w:val="both"/>
      </w:pPr>
      <w:r>
        <w:rPr>
          <w:u w:val="single"/>
        </w:rPr>
        <w:t xml:space="preserve">(1)</w:t>
      </w:r>
      <w:r xml:space="preserve">
        <w:t> </w:t>
      </w:r>
      <w:r xml:space="preserve">
        <w:t> </w:t>
      </w:r>
      <w:r>
        <w:t xml:space="preserve">may require participation of the student before or after normal school hours and may include participation at times of the year outside normal school operations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requirements for accelerated instruction provided under Section 28.0211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29, Education Code, is amended by adding Section 29.0881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29.0881.</w:t>
      </w:r>
      <w:r>
        <w:rPr>
          <w:u w:val="single"/>
        </w:rPr>
        <w:t xml:space="preserve"> </w:t>
      </w:r>
      <w:r>
        <w:rPr>
          <w:u w:val="single"/>
        </w:rPr>
        <w:t xml:space="preserve"> </w:t>
      </w:r>
      <w:r>
        <w:rPr>
          <w:u w:val="single"/>
        </w:rPr>
        <w:t xml:space="preserve">STRONG FOUNDATIONS GRANT PROGRAM.  (a)  The commissioner shall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components that school districts, open-enrollment charter schools, and campuses of the districts or schools must implement under the strong foundations grant program.  The components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of high-quality instructional materials, curricula, and curricular tools;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aligned diagnostic and formative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aligned professional supports;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practices designed to ensure high-quality supports for students with disabilities;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evidence-based practices to increase and maintain parental engagement;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measurement of fidelity of implementation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Grants provided under the strong foundations grant program may be in the form of funds, in-kind resources,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use funds appropriated, federal funds, and other funds available for the strong foundations grant program to assist school districts and open-enrollment charter schools in implementing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receives grant funds under this section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financially support or train or otherwise prepare educators and other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agreements with other entities to provide prekindergarten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for accelerated instruction provided under Section 28.0211 or 28.0217.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accept gifts, grants, and donations from any source, including private and nonprofit organizations, for the program.  A private or nonprofit organization that contributes to the program may receive an award under Section 7.113.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end-of-course assessment instrument with accelerated instruction </w:t>
      </w:r>
      <w:r>
        <w:rPr>
          <w:u w:val="single"/>
        </w:rPr>
        <w:t xml:space="preserve">under Section 28.0217</w:t>
      </w:r>
      <w:r>
        <w:t xml:space="preserve"> in the subject assessed by the assessment instrument.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39A.051(b),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p>
    <w:p w:rsidR="003F3435" w:rsidRDefault="0032493E">
      <w:pPr>
        <w:spacing w:line="480" w:lineRule="auto"/>
        <w:ind w:firstLine="1440"/>
        <w:jc w:val="both"/>
      </w:pPr>
      <w:r>
        <w:t xml:space="preserve">(1)</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establish a school community partnership team composed of members of the campus-level planning and decision-making committee established under Section 11.251 and additional community representatives as determined appropriate by the commissioner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under Section 39A.064, require the school district to comply with all requirements of the strong foundations grant program under Section 29.0881 for the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actions described by Subdivisions (1) through (3)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39A, Education Code, is amended by adding Section 39A.064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39A.064.</w:t>
      </w:r>
      <w:r>
        <w:rPr>
          <w:u w:val="single"/>
        </w:rPr>
        <w:t xml:space="preserve"> </w:t>
      </w:r>
      <w:r>
        <w:rPr>
          <w:u w:val="single"/>
        </w:rPr>
        <w:t xml:space="preserve"> </w:t>
      </w:r>
      <w:r>
        <w:rPr>
          <w:u w:val="single"/>
        </w:rPr>
        <w:t xml:space="preserve">STRONG FOUNDATIONS INTERVENTION FOR CERTAIN CAMPUSES.  (a)  Notwithstanding Section 39A.0545(b) or any other law, the commissioner may require a school district or open-enrollment charter school to comply with all requirements of the strong foundations grant program under Section 29.0881 at a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students at any grade level from prekindergarten through fifth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assigned an overall performance rating of D or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bottom five percent of campuses in the state based on student performance on the grade three reading assessment administered under Section 39.023(a) during the previous school year,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funds are appropriated for the purpose, the commissioner shall award a grant under Section 29.0881 to any campus required to implement the requirements of the program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determine whether a school district or open-enrollment charter school is complying adequately with the requirements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H.B. 4545, Acts of the 87th Legislature, Regular Session, 2021,</w:t>
      </w:r>
      <w:r>
        <w:t xml:space="preserve"> is exempt from the requirements of this subchapter with respect to those content areas.  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28.0211(b), (d), (e), (i-1), (i-2), (m), and (m-1);</w:t>
      </w:r>
    </w:p>
    <w:p w:rsidR="003F3435" w:rsidRDefault="0032493E">
      <w:pPr>
        <w:spacing w:line="480" w:lineRule="auto"/>
        <w:ind w:firstLine="1440"/>
        <w:jc w:val="both"/>
      </w:pPr>
      <w:r>
        <w:t xml:space="preserve">(2)</w:t>
      </w:r>
      <w:r xml:space="preserve">
        <w:t> </w:t>
      </w:r>
      <w:r xml:space="preserve">
        <w:t> </w:t>
      </w:r>
      <w:r>
        <w:t xml:space="preserve">Section 39.0231;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board of trustees of a school district shall adopt a policy as required by Section 28.0211(f-3), Education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4545 was passed by the House on May 13, 2021, by the following vote:</w:t>
      </w:r>
      <w:r xml:space="preserve">
        <w:t> </w:t>
      </w:r>
      <w:r xml:space="preserve">
        <w:t> </w:t>
      </w:r>
      <w:r>
        <w:t xml:space="preserve">Yeas 82, Nays 63, 1 present, not voting; and that the House concurred in Senate amendments to H.B. No. 4545 on May 28, 2021, by the following vote:</w:t>
      </w:r>
      <w:r xml:space="preserve">
        <w:t> </w:t>
      </w:r>
      <w:r xml:space="preserve">
        <w:t> </w:t>
      </w:r>
      <w:r>
        <w:t xml:space="preserve">Yeas 104, Nays 41,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4545 was passed by the Senate, with amendments, on May 27, 2021, by the following vote:</w:t>
      </w:r>
      <w:r xml:space="preserve">
        <w:t> </w:t>
      </w:r>
      <w:r xml:space="preserve">
        <w:t> </w:t>
      </w:r>
      <w:r>
        <w:t xml:space="preserve">Yeas 24,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