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Deshotel</w:t>
      </w:r>
      <w:r>
        <w:t xml:space="preserve"> (Senate Sponsor</w:t>
      </w:r>
      <w:r xml:space="preserve">
        <w:t> </w:t>
      </w:r>
      <w:r>
        <w:t xml:space="preserve">-</w:t>
      </w:r>
      <w:r xml:space="preserve">
        <w:t> </w:t>
      </w:r>
      <w:r>
        <w:t xml:space="preserve">Creighton)</w:t>
      </w:r>
      <w:r xml:space="preserve">
        <w:tab wTab="150" tlc="none" cTlc="0"/>
      </w:r>
      <w:r>
        <w:t xml:space="preserve">H.B.</w:t>
      </w:r>
      <w:r xml:space="preserve">
        <w:t> </w:t>
      </w:r>
      <w:r>
        <w:t xml:space="preserve">No.</w:t>
      </w:r>
      <w:r xml:space="preserve">
        <w:t> </w:t>
      </w:r>
      <w:r>
        <w:t xml:space="preserve">4577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2021; May</w:t>
      </w:r>
      <w:r xml:space="preserve">
        <w:t> </w:t>
      </w:r>
      <w:r>
        <w:t xml:space="preserve">10,</w:t>
      </w:r>
      <w:r xml:space="preserve">
        <w:t> </w:t>
      </w:r>
      <w:r>
        <w:t xml:space="preserve">2021, read first time and referred to Committee on Local Government; May</w:t>
      </w:r>
      <w:r xml:space="preserve">
        <w:t> </w:t>
      </w:r>
      <w:r>
        <w:t xml:space="preserve">14,</w:t>
      </w:r>
      <w:r xml:space="preserve">
        <w:t> </w:t>
      </w:r>
      <w:r>
        <w:t xml:space="preserve">2021, reported favorably by the following vote:</w:t>
      </w:r>
      <w:r>
        <w:t xml:space="preserve"> </w:t>
      </w:r>
      <w:r>
        <w:t xml:space="preserve"> </w:t>
      </w:r>
      <w:r>
        <w:t xml:space="preserve">Yeas 9, Nays 0; May</w:t>
      </w:r>
      <w:r xml:space="preserve">
        <w:t> </w:t>
      </w:r>
      <w:r>
        <w:t xml:space="preserve">14,</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authority of the Chambers County Improvement District No. 1 to issue bonds and impose certain taxes or assessments.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3854.152, Special District Local Laws Code, is amended to read as follows:</w:t>
      </w:r>
    </w:p>
    <w:p w:rsidR="003F3435" w:rsidRDefault="0032493E">
      <w:pPr>
        <w:spacing w:line="480" w:lineRule="auto"/>
        <w:ind w:firstLine="720"/>
        <w:jc w:val="both"/>
      </w:pPr>
      <w:r>
        <w:t xml:space="preserve">Sec.</w:t>
      </w:r>
      <w:r xml:space="preserve">
        <w:t> </w:t>
      </w:r>
      <w:r>
        <w:t xml:space="preserve">3854.152.</w:t>
      </w:r>
      <w:r xml:space="preserve">
        <w:t> </w:t>
      </w:r>
      <w:r xml:space="preserve">
        <w:t> </w:t>
      </w:r>
      <w:r>
        <w:t xml:space="preserve">ELECTIONS.  </w:t>
      </w:r>
      <w:r>
        <w:rPr>
          <w:u w:val="single"/>
        </w:rPr>
        <w:t xml:space="preserve">Except as provided by Section 3854.202, the</w:t>
      </w:r>
      <w:r>
        <w:t xml:space="preserve"> [</w:t>
      </w:r>
      <w:r>
        <w:rPr>
          <w:strike/>
        </w:rPr>
        <w:t xml:space="preserve">The</w:t>
      </w:r>
      <w:r>
        <w:t xml:space="preserve">] district shall hold elections as provided by Subchapter L, Chapter 375, Local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3854.202, Special District Local Laws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(c), the</w:t>
      </w:r>
      <w:r>
        <w:t xml:space="preserve"> [</w:t>
      </w:r>
      <w:r>
        <w:rPr>
          <w:strike/>
        </w:rPr>
        <w:t xml:space="preserve">The</w:t>
      </w:r>
      <w:r>
        <w:t xml:space="preserve">] district shall hold an election in the manner provided by Subchapter L, Chapter 375, Local Government Code, to obtain voter approval for the district to impose a maintenance tax or issue bonds payable from ad valorem taxes or assessments.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375.243, Local Government Code, does not apply to the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3854.205(b), Special District Local Laws Code, is amended to read as follows:</w:t>
      </w:r>
    </w:p>
    <w:p w:rsidR="003F3435" w:rsidRDefault="0032493E">
      <w:pPr>
        <w:spacing w:line="480" w:lineRule="auto"/>
        <w:ind w:firstLine="720"/>
        <w:jc w:val="both"/>
      </w:pPr>
      <w:r>
        <w:t xml:space="preserve">(b)</w:t>
      </w:r>
      <w:r xml:space="preserve">
        <w:t> </w:t>
      </w:r>
      <w:r xml:space="preserve">
        <w:t> </w:t>
      </w:r>
      <w:r>
        <w:t xml:space="preserve">A petition under Section 375.114 </w:t>
      </w:r>
      <w:r>
        <w:rPr>
          <w:u w:val="single"/>
        </w:rPr>
        <w:t xml:space="preserve">or 375.243</w:t>
      </w:r>
      <w:r>
        <w:t xml:space="preserve">, Local Government Code, is not required for the board to levy a tax, assessment, or impact fee to finance improvement projects and services under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3854.209(b), (c), and (d), Special District Local Laws Code, are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lieutenant governor, and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have been fulfilled and accomplished.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