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4614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Local Government; May</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4614</w:t>
      </w:r>
      <w:r xml:space="preserve">
        <w:tab wTab="150" tlc="none" cTlc="0"/>
      </w:r>
      <w:r>
        <w:t xml:space="preserve">By:</w:t>
      </w:r>
      <w:r xml:space="preserve">
        <w:t> </w:t>
      </w:r>
      <w:r xml:space="preserve">
        <w:t> </w:t>
      </w:r>
      <w:r>
        <w:t xml:space="preserve">Eckhardt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the Brazoria Drainage District Number Four to impose a maintenance tax and the validation of certain acts of the Brazoria Drainage District Number Four.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 Chapter 991, Acts of the 74th Legislature, Regular Session, 1995,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applies only to a maintenance tax levied and collected under the powers conferred by Section 59, Article XVI, Texas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991, Acts of the 74th Legislature, Regular Session, 1995, is amended by adding Section 19A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19A.</w:t>
      </w:r>
      <w:r>
        <w:rPr>
          <w:u w:val="single"/>
        </w:rPr>
        <w:t xml:space="preserve"> </w:t>
      </w:r>
      <w:r>
        <w:rPr>
          <w:u w:val="single"/>
        </w:rPr>
        <w:t xml:space="preserve"> </w:t>
      </w:r>
      <w:r>
        <w:rPr>
          <w:u w:val="single"/>
        </w:rPr>
        <w:t xml:space="preserve">MAINTENANCE TAX: SECTION 52, ARTICLE III.  The district may impose a maintenance tax under the powers conferred by Section 52, Article III, Texas Constitution, as authorized by Chapter 7, Acts of the 41st Legislature, 1st Called Session, 1929.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legislature validates and confirms all governmental acts and proceedings of Brazoria Drainage District Number Four before the effective date of this Act in imposing a maintenance tax.</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