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87R8556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terms, and compensation of the commissioners of the Nueces County Drainage and Conservation District Number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 and 6, Chapter 520, Acts of the 57th Legislature, Regular Session, 1961,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  Except as provided by Subsection (d), the District is governed by a board of three Commissioners.</w:t>
      </w:r>
    </w:p>
    <w:p w:rsidR="003F3435" w:rsidRDefault="0032493E">
      <w:pPr>
        <w:spacing w:line="480" w:lineRule="auto"/>
        <w:ind w:firstLine="720"/>
        <w:jc w:val="both"/>
      </w:pPr>
      <w:r>
        <w:rPr>
          <w:u w:val="single"/>
        </w:rPr>
        <w:t xml:space="preserve">(b)</w:t>
      </w:r>
      <w:r xml:space="preserve">
        <w:t> </w:t>
      </w:r>
      <w:r xml:space="preserve">
        <w:t> </w:t>
      </w:r>
      <w:r>
        <w:t xml:space="preserve">No Commissioner of said District shall be eligible for office unless </w:t>
      </w:r>
      <w:r>
        <w:rPr>
          <w:u w:val="single"/>
        </w:rPr>
        <w:t xml:space="preserve">the Commissioner</w:t>
      </w:r>
      <w:r>
        <w:t xml:space="preserve"> [</w:t>
      </w:r>
      <w:r>
        <w:rPr>
          <w:strike/>
        </w:rPr>
        <w:t xml:space="preserve">he</w:t>
      </w:r>
      <w:r>
        <w:t xml:space="preserve">] resides within the boundaries of the District, owns land within the District and is a duly qualified voter of said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Commissioners serve staggered four-year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resolution adopted on a vote of a majority of the Commissioners may expand the number of Commissioners from three to five. For the first election to elect Commissioners that follows the adoption of the resolution, the Commissioners shall call for an election of five Commissioners to fill all positions on the board.  On organizing the board at the first board meeting following the election, the Commissioners shall draw lots to determine which three Commissioners shall serve four-year terms and which two Commissioners shall serve two-year terms.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The Commissioners of Nueces County Drainage and Conservation District Number 2 may receive for their services compensation for the time actually engaged in the work of their District, the amount of which compensation shall be fixed by the Commissioners Court of Nueces County by an order entered in the minutes of said Court at any amount up to, but not in excess of, $500 in any one (1) calendar month.  The amount of such compensation shall be determined upon the application therefor in writing by the Commissioners of the District located in Nueces County filed with the Commissioners Court in said County showing the necessity therefor and provided that said Commissioners Court, after having heard such petitions, may deny or grant the same in whole or in part and shall enter their written order in the minutes of said Court fixing the amount of such compensation within the limit aforesaid.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compensation limited by Subsection (a) does not include the value of benefits, including health care coverage, provided to the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Unless the commissioners of the Nueces County Drainage and Conservation District Number 2 adopt a resolution under Section 5(d), Chapter 520, Acts of the 57th Legislature, Regular Session, 1961, as added by this Act, the commissioners shall draw lots to determine which two commissioners serve a term of four years, and which commissioner serves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