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87R19886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4629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Agora Municipal Management District No.</w:t>
      </w:r>
      <w:r xml:space="preserve">
        <w:t> </w:t>
      </w:r>
      <w:r>
        <w:t xml:space="preserve">1;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3997 to read as follows:</w:t>
      </w:r>
    </w:p>
    <w:p w:rsidR="003F3435" w:rsidRDefault="0032493E">
      <w:pPr>
        <w:spacing w:line="480" w:lineRule="auto"/>
        <w:jc w:val="center"/>
      </w:pPr>
      <w:r>
        <w:rPr>
          <w:u w:val="single"/>
        </w:rPr>
        <w:t xml:space="preserve">CHAPTER 3997. </w:t>
      </w:r>
      <w:r>
        <w:rPr>
          <w:u w:val="single"/>
        </w:rPr>
        <w:t xml:space="preserve"> </w:t>
      </w:r>
      <w:r>
        <w:rPr>
          <w:u w:val="single"/>
        </w:rPr>
        <w:t xml:space="preserve">AGORA MUNICIPAL MANAGEMENT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Corinth.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Agora Municipal Management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3997.0102.</w:t>
      </w:r>
      <w:r>
        <w:rPr>
          <w:u w:val="single"/>
        </w:rPr>
        <w:t xml:space="preserve"> </w:t>
      </w:r>
      <w:r>
        <w:rPr>
          <w:u w:val="single"/>
        </w:rPr>
        <w:t xml:space="preserve"> </w:t>
      </w:r>
      <w:r>
        <w:rPr>
          <w:u w:val="single"/>
        </w:rPr>
        <w:t xml:space="preserve">NATURE OF DISTRICT.  The Agora Municipal Management District No.</w:t>
      </w:r>
      <w:r>
        <w:rPr>
          <w:u w:val="single"/>
        </w:rPr>
        <w:t xml:space="preserve"> </w:t>
      </w:r>
      <w:r>
        <w:rPr>
          <w:u w:val="single"/>
        </w:rPr>
        <w:t xml:space="preserve">1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city from providing the level of services provided as of the effective date of the Act enacting this chapter to the area in the district.  The district is created to supplement and not to supplant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parks, open spaces, and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3997.0201.</w:t>
      </w:r>
      <w:r>
        <w:rPr>
          <w:u w:val="single"/>
        </w:rPr>
        <w:t xml:space="preserve"> </w:t>
      </w:r>
      <w:r>
        <w:rPr>
          <w:u w:val="single"/>
        </w:rPr>
        <w:t xml:space="preserve"> </w:t>
      </w:r>
      <w:r>
        <w:rPr>
          <w:u w:val="single"/>
        </w:rPr>
        <w:t xml:space="preserve">GOVERNING BODY; TERMS. (a) The district is governed by a board of five directors appointed in the manner provided by Section 3997.0202.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terms of four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3997.0202.</w:t>
      </w:r>
      <w:r>
        <w:rPr>
          <w:u w:val="single"/>
        </w:rPr>
        <w:t xml:space="preserve"> </w:t>
      </w:r>
      <w:r>
        <w:rPr>
          <w:u w:val="single"/>
        </w:rPr>
        <w:t xml:space="preserve"> </w:t>
      </w:r>
      <w:r>
        <w:rPr>
          <w:u w:val="single"/>
        </w:rPr>
        <w:t xml:space="preserve">APPOINTMENT AND REMOVAL OF DIRECTORS.  (a) The governing body of the city shall appoint directors to the board.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the city may not appoint a person to serve as a director if after the appointment fewer than three of the directors would reside in the 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the city may remove a director.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3997.0203.</w:t>
      </w:r>
      <w:r>
        <w:rPr>
          <w:u w:val="single"/>
        </w:rPr>
        <w:t xml:space="preserve"> </w:t>
      </w:r>
      <w:r>
        <w:rPr>
          <w:u w:val="single"/>
        </w:rPr>
        <w:t xml:space="preserve"> </w:t>
      </w:r>
      <w:r>
        <w:rPr>
          <w:u w:val="single"/>
        </w:rPr>
        <w:t xml:space="preserve">EX OFFICIO DIRECTORS.  (a) The city manager, city director of economic development, and city director of finance serve as nonvoting ex officio directors.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 officio director is entitled to speak on any matter before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 officio director is entitled to receive the same notices and information as a voting director.</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office described by Subsection (a) is renamed, changed, or abolished, the governing body of the city may appoint to serve as a nonvoting ex officio director another officer or employee who performs duties comparable to those performed by the officer or employee described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city manager, city director of economic development, or city director of finance may appoint a designee to serve under this section in place of that person.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ex officio director is not counted as a director for purposes of establishing a quorum.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 375.063, Local Government Code, does not apply to an ex officio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3997.0204.</w:t>
      </w:r>
      <w:r>
        <w:rPr>
          <w:u w:val="single"/>
        </w:rPr>
        <w:t xml:space="preserve"> </w:t>
      </w:r>
      <w:r>
        <w:rPr>
          <w:u w:val="single"/>
        </w:rPr>
        <w:t xml:space="preserve"> </w:t>
      </w:r>
      <w:r>
        <w:rPr>
          <w:u w:val="single"/>
        </w:rPr>
        <w:t xml:space="preserve">VACANCY.  The governing body of the city shall fill a vacancy on the board for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3997.0205.</w:t>
      </w:r>
      <w:r>
        <w:rPr>
          <w:u w:val="single"/>
        </w:rPr>
        <w:t xml:space="preserve"> </w:t>
      </w:r>
      <w:r>
        <w:rPr>
          <w:u w:val="single"/>
        </w:rPr>
        <w:t xml:space="preserve"> </w:t>
      </w:r>
      <w:r>
        <w:rPr>
          <w:u w:val="single"/>
        </w:rPr>
        <w:t xml:space="preserve">DIRECTOR'S OATH OR AFFIRMATION.  (a)  A director shall file the director's oath or affirmation of office with the district. </w:t>
      </w:r>
      <w:r>
        <w:rPr>
          <w:u w:val="single"/>
        </w:rPr>
        <w:t xml:space="preserve"> </w:t>
      </w:r>
      <w:r>
        <w:rPr>
          <w:u w:val="single"/>
        </w:rPr>
        <w:t xml:space="preserve">The district shall retain the oath or affirmation in the district records.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shall file a copy of the director's oath or affirmation with the secretary of the 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3997.0206.</w:t>
      </w:r>
      <w:r>
        <w:rPr>
          <w:u w:val="single"/>
        </w:rPr>
        <w:t xml:space="preserve"> </w:t>
      </w:r>
      <w:r>
        <w:rPr>
          <w:u w:val="single"/>
        </w:rPr>
        <w:t xml:space="preserve"> </w:t>
      </w:r>
      <w:r>
        <w:rPr>
          <w:u w:val="single"/>
        </w:rPr>
        <w:t xml:space="preserve">COMPENSATION; EXPENSES.  A director is not entitled to compensation, but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3997.0207.</w:t>
      </w:r>
      <w:r>
        <w:rPr>
          <w:u w:val="single"/>
        </w:rPr>
        <w:t xml:space="preserve"> </w:t>
      </w:r>
      <w:r>
        <w:rPr>
          <w:u w:val="single"/>
        </w:rPr>
        <w:t xml:space="preserve"> </w:t>
      </w:r>
      <w:r>
        <w:rPr>
          <w:u w:val="single"/>
        </w:rPr>
        <w:t xml:space="preserve">INITIAL DIRECTORS.  Notwithstanding Section 3997.0201(b), the governing body of the city shall designate three initial directors to serve terms that expire June 1, 2023, and two initial directors to serve terms that expire June 1, 2025.</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3997.0302.</w:t>
      </w:r>
      <w:r>
        <w:rPr>
          <w:u w:val="single"/>
        </w:rPr>
        <w:t xml:space="preserve"> </w:t>
      </w:r>
      <w:r>
        <w:rPr>
          <w:u w:val="single"/>
        </w:rPr>
        <w:t xml:space="preserve"> </w:t>
      </w:r>
      <w:r>
        <w:rPr>
          <w:u w:val="single"/>
        </w:rPr>
        <w:t xml:space="preserve">DEVELOPMENT AGREEMENT.  The city, the district, and any other entities the city determines are necessary to the agreement may execute a development agreement if approved by the city and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3997.0303.</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372 or 375, Local Government Code, including parks and open spaces.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3997.0304.</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3997.0307.</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3997.0308.</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3997.0309.</w:t>
      </w:r>
      <w:r>
        <w:rPr>
          <w:u w:val="single"/>
        </w:rPr>
        <w:t xml:space="preserve"> </w:t>
      </w:r>
      <w:r>
        <w:rPr>
          <w:u w:val="single"/>
        </w:rPr>
        <w:t xml:space="preserve"> </w:t>
      </w:r>
      <w:r>
        <w:rPr>
          <w:u w:val="single"/>
        </w:rPr>
        <w:t xml:space="preserve">DISBURSEMENTS AND TRANSFERS OF MONEY OR OTHER ASSETS.  The board by resolution shall establish the number of directors' signatures and the procedure required for a disbursement or transfer of district money or other assets.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3997.0310.</w:t>
      </w:r>
      <w:r>
        <w:rPr>
          <w:u w:val="single"/>
        </w:rPr>
        <w:t xml:space="preserve"> </w:t>
      </w:r>
      <w:r>
        <w:rPr>
          <w:u w:val="single"/>
        </w:rPr>
        <w:t xml:space="preserve"> </w:t>
      </w:r>
      <w:r>
        <w:rPr>
          <w:u w:val="single"/>
        </w:rPr>
        <w:t xml:space="preserve">CERTAIN RESIDENTIAL PROPERTY NOT EXEMPT. </w:t>
      </w:r>
      <w:r>
        <w:rPr>
          <w:u w:val="single"/>
        </w:rPr>
        <w:t xml:space="preserve"> </w:t>
      </w:r>
      <w:r>
        <w:rPr>
          <w:u w:val="single"/>
        </w:rPr>
        <w:t xml:space="preserve">Section 375.161,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3997.0501,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issue, by public or private sale, bonds, notes, or other obligations payable wholly or partly from ad valorem taxes or assessments in the manner provided by Subchapter A, Chapter 372, Local Government Code, if the improvements financed by an obligation issued under this section will be conveyed to or operated and maintained by a municipality or other retail utility provider pursuant to an agreement with the district entered into before the issuance of the obligation.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3997.0505.</w:t>
      </w:r>
      <w:r>
        <w:rPr>
          <w:u w:val="single"/>
        </w:rPr>
        <w:t xml:space="preserve"> </w:t>
      </w:r>
      <w:r>
        <w:rPr>
          <w:u w:val="single"/>
        </w:rPr>
        <w:t xml:space="preserve"> </w:t>
      </w:r>
      <w:r>
        <w:rPr>
          <w:u w:val="single"/>
        </w:rPr>
        <w:t xml:space="preserve">BONDS SECURED BY AD VALOREM TAXES; ELECTIONS.  (a)  If authorized at an election under Section 3997.0501,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3997.0506.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Agora Municipal Management District No. 1 initially includes all territory contained in the following area:</w:t>
      </w:r>
    </w:p>
    <w:p w:rsidR="003F3435" w:rsidRDefault="0032493E">
      <w:pPr>
        <w:spacing w:line="480" w:lineRule="auto"/>
        <w:jc w:val="both"/>
      </w:pPr>
      <w:r>
        <w:t xml:space="preserve">BEING 10.479 acres of land located in the J. WALTON SURVEY, Abstract No.</w:t>
      </w:r>
      <w:r xml:space="preserve">
        <w:t> </w:t>
      </w:r>
      <w:r>
        <w:t xml:space="preserve">1389, City of Corinth, Denton County, Texas, and being the same tract of land conveyed to Anchor City Investments, LLC, by the deed recorded in Instrument No.</w:t>
      </w:r>
      <w:r xml:space="preserve">
        <w:t> </w:t>
      </w:r>
      <w:r>
        <w:t xml:space="preserve">2006-90896, of the Deed Records of Denton County, Texas. Said 10.479 acres of land being more particularly described by metes and bounds as follows:</w:t>
      </w:r>
    </w:p>
    <w:p w:rsidR="003F3435" w:rsidRDefault="0032493E">
      <w:pPr>
        <w:spacing w:line="480" w:lineRule="auto"/>
        <w:jc w:val="both"/>
      </w:pPr>
      <w:r>
        <w:t xml:space="preserve">BEGINNING at a 1/2" iron rod found at the Northwest corner of Lot 1, Block A, Corinth Medical Center, an addition to the City of Corinth according to the plat recorded in Instrument No.</w:t>
      </w:r>
      <w:r xml:space="preserve">
        <w:t> </w:t>
      </w:r>
      <w:r>
        <w:t xml:space="preserve">2013-52, of the Plat Records of Denton County, Texas, and said point lying in the South right-of-way line of Walton Road (a 60 foot wide public right-of-way);</w:t>
      </w:r>
    </w:p>
    <w:p w:rsidR="003F3435" w:rsidRDefault="0032493E">
      <w:pPr>
        <w:spacing w:line="480" w:lineRule="auto"/>
        <w:jc w:val="both"/>
      </w:pPr>
      <w:r>
        <w:t xml:space="preserve">THENCE S 13° 19' 57" E 587.40 feet, along the East boundary line of said Anchor City Investments Tract and the West boundary line of said Lot 1, Block A, to a 5/8" iron rod found at the Southeast corner of said Anchor City Investments Tract and the Southwest corner of said Lot 1, Block A, and said point lying in a curve to the left in the North Right-of-way line of Corinth Parkway (a variable width public right-of-way);</w:t>
      </w:r>
    </w:p>
    <w:p w:rsidR="003F3435" w:rsidRDefault="0032493E">
      <w:pPr>
        <w:spacing w:line="480" w:lineRule="auto"/>
        <w:jc w:val="both"/>
      </w:pPr>
      <w:r>
        <w:t xml:space="preserve">THENCE along the North right-of-way line of said Corinth Parkway, and the South boundary line of said Anchor City Investments Tract, as follows:</w:t>
      </w:r>
    </w:p>
    <w:p w:rsidR="003F3435" w:rsidRDefault="0032493E">
      <w:pPr>
        <w:spacing w:line="480" w:lineRule="auto"/>
        <w:jc w:val="both"/>
      </w:pPr>
      <w:r>
        <w:t xml:space="preserve">1.</w:t>
      </w:r>
      <w:r xml:space="preserve">
        <w:t> </w:t>
      </w:r>
      <w:r xml:space="preserve">
        <w:t> </w:t>
      </w:r>
      <w:r>
        <w:t xml:space="preserve">SOUTHWESTERLY 55.02 feet, along said curve to the left, having a radius of 2,542.00 feet, a central angle of 01° 14' 24", and a chord bearing S 63° 50' 46" W 55.01 feet, to a 1/2" iron rod marked found, at the end of said curve;</w:t>
      </w:r>
    </w:p>
    <w:p w:rsidR="003F3435" w:rsidRDefault="0032493E">
      <w:pPr>
        <w:spacing w:line="480" w:lineRule="auto"/>
        <w:jc w:val="both"/>
      </w:pPr>
      <w:r>
        <w:t xml:space="preserve">2.</w:t>
      </w:r>
      <w:r xml:space="preserve">
        <w:t> </w:t>
      </w:r>
      <w:r xml:space="preserve">
        <w:t> </w:t>
      </w:r>
      <w:r>
        <w:t xml:space="preserve">S 79° 53' 43" w 152.91 feet, to a 5/8" iron rod marked "Carter &amp; Burgess" found lying at the beginning of another curve to the left;</w:t>
      </w:r>
    </w:p>
    <w:p w:rsidR="003F3435" w:rsidRDefault="0032493E">
      <w:pPr>
        <w:spacing w:line="480" w:lineRule="auto"/>
        <w:jc w:val="both"/>
      </w:pPr>
      <w:r>
        <w:t xml:space="preserve">3.</w:t>
      </w:r>
      <w:r xml:space="preserve">
        <w:t> </w:t>
      </w:r>
      <w:r xml:space="preserve">
        <w:t> </w:t>
      </w:r>
      <w:r>
        <w:t xml:space="preserve">SOUTHWESTERLY 225.31 feet, along said curve to the left, having a radius of 2,590.00 feet, a central angle of 04° 59' 04", and a chord bearing S 57° 31' 42" W 225.24 feet, to an "X" cut in a concrete utility vault, set at the end of said curve, and said point lying in a curve to the right in the East boundary line of a tract of land (formerly the M.K.T. Railway) conveyed to the City of Denton by the deed recorded in Instrument No.</w:t>
      </w:r>
      <w:r xml:space="preserve">
        <w:t> </w:t>
      </w:r>
      <w:r>
        <w:t xml:space="preserve">93-0058485 of the Deed Records of Denton County, Texas;</w:t>
      </w:r>
    </w:p>
    <w:p w:rsidR="003F3435" w:rsidRDefault="0032493E">
      <w:pPr>
        <w:spacing w:line="480" w:lineRule="auto"/>
        <w:jc w:val="both"/>
      </w:pPr>
      <w:r>
        <w:t xml:space="preserve">THENCE along the West boundary line of said Anchor City Investments Tract and the East boundary line of said City of Denton Tract, as follows:</w:t>
      </w:r>
    </w:p>
    <w:p w:rsidR="003F3435" w:rsidRDefault="0032493E">
      <w:pPr>
        <w:spacing w:line="480" w:lineRule="auto"/>
        <w:jc w:val="both"/>
      </w:pPr>
      <w:r>
        <w:t xml:space="preserve">1.</w:t>
      </w:r>
      <w:r xml:space="preserve">
        <w:t> </w:t>
      </w:r>
      <w:r xml:space="preserve">
        <w:t> </w:t>
      </w:r>
      <w:r>
        <w:t xml:space="preserve">NORTHWESTERLY 302.73 feet, along said curve to the right, having a radius of 1,937.96 feet, a central angle of 08° 57' 01", and a chord bearing N 43° 49' 18" W 302.42 feet, to a 1/2" iron rod found at the end of said curve;</w:t>
      </w:r>
    </w:p>
    <w:p w:rsidR="003F3435" w:rsidRDefault="0032493E">
      <w:pPr>
        <w:spacing w:line="480" w:lineRule="auto"/>
        <w:jc w:val="both"/>
      </w:pPr>
      <w:r>
        <w:t xml:space="preserve">2.</w:t>
      </w:r>
      <w:r xml:space="preserve">
        <w:t> </w:t>
      </w:r>
      <w:r xml:space="preserve">
        <w:t> </w:t>
      </w:r>
      <w:r>
        <w:t xml:space="preserve">N 39° 16' 15" w 675.17 feet, to a 1/2" iron rod found, at the Northwest corner of said Anchor City Investments Tract and said point lying in the South right-of-way line of the aforesaid Walton Road;</w:t>
      </w:r>
    </w:p>
    <w:p w:rsidR="003F3435" w:rsidRDefault="0032493E">
      <w:pPr>
        <w:spacing w:line="480" w:lineRule="auto"/>
        <w:jc w:val="both"/>
      </w:pPr>
      <w:r>
        <w:t xml:space="preserve">3.</w:t>
      </w:r>
      <w:r xml:space="preserve">
        <w:t> </w:t>
      </w:r>
      <w:r xml:space="preserve">
        <w:t> </w:t>
      </w:r>
      <w:r>
        <w:t xml:space="preserve">THENCE N 89° 49' 39" E 891.27 feet, along the North boundary line of said Anchor City Investments Tract and the South right-of-way line of said Walton Road, to the POINT OF BEGINNING containing 10.479 acres (456,953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