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87R24189 KFF-D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Stephenson</w:t>
      </w:r>
      <w:r xml:space="preserve">
        <w:tab wTab="150" tlc="none" cTlc="0"/>
      </w:r>
      <w:r>
        <w:t xml:space="preserve">H.B.</w:t>
      </w:r>
      <w:r xml:space="preserve">
        <w:t> </w:t>
      </w:r>
      <w:r>
        <w:t xml:space="preserve">No.</w:t>
      </w:r>
      <w:r xml:space="preserve">
        <w:t> </w:t>
      </w:r>
      <w:r>
        <w:t xml:space="preserve">4643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4643:</w:t>
      </w:r>
    </w:p>
    <w:p w:rsidR="003F3435" w:rsidRDefault="0032493E">
      <w:pPr>
        <w:spacing w:line="480" w:lineRule="auto"/>
        <w:jc w:val="both"/>
        <w:tabs>
          <w:tab w:val="right" w:leader="none" w:pos="9350"/>
        </w:tabs>
      </w:pPr>
      <w:r>
        <w:t xml:space="preserve">By:</w:t>
      </w:r>
      <w:r xml:space="preserve">
        <w:t> </w:t>
      </w:r>
      <w:r xml:space="preserve">
        <w:t> </w:t>
      </w:r>
      <w:r>
        <w:t xml:space="preserve">Rogers</w:t>
      </w:r>
      <w:r xml:space="preserve">
        <w:tab wTab="150" tlc="none" cTlc="0"/>
      </w:r>
      <w:r>
        <w:t xml:space="preserve">C.S.H.B.</w:t>
      </w:r>
      <w:r xml:space="preserve">
        <w:t> </w:t>
      </w:r>
      <w:r>
        <w:t xml:space="preserve">No.</w:t>
      </w:r>
      <w:r xml:space="preserve">
        <w:t> </w:t>
      </w:r>
      <w:r>
        <w:t xml:space="preserve">4643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by the comptroller to implement a pilot program that establishes a pension revenue enhancement plan for the Employees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INTERIM STUDY ON PENSION REVENUE ENHANCEMENT PLAN.  The comptroller of public accounts, in consultation with the board of trustees of the Employees Retirement System of Texas, the Texas Department of Insurance, and any other agency or person the comptroller determines appropriate, shall conduct a study regarding the feasibility and anticipated financial impact of implementing a pilot program to establish a pension revenue enhancement plan that is the same as or similar to the pilot program proposed in the introduced version of H.B. No.</w:t>
      </w:r>
      <w:r xml:space="preserve">
        <w:t> </w:t>
      </w:r>
      <w:r>
        <w:t xml:space="preserve">4643, Acts of the 87th Legislature, Regular Session, 2021. </w:t>
      </w:r>
      <w:r>
        <w:t xml:space="preserve"> </w:t>
      </w:r>
      <w:r>
        <w:t xml:space="preserve">In conducting the study, the comptroller may only consider implementation under the pilot program of a pension revenue enhancement plan that is designed to be mortality neutral.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FINDINGS AND RECOMMENDATIONS.  Not later than September 1, 2022, the comptroller of public accounts shall report the comptroller's findings and recommendations to the governor, the lieutenant governor, the speaker of the house of representatives, and each member of the legislature.  If the comptroller recommends implementation of the pilot program, the comptroller shall include in the recommendations specific statutory and regulatory changes that the comptroller determines necessary or appropriate to implement the recommendations, including, if appropriate, recommendations for changes to the legislation referenced in Section 1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EXPIRATION OF ACT.  This Act expires September 15,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EFFECTIVE DATE.</w:t>
      </w:r>
      <w:r>
        <w:t xml:space="preserve"> </w:t>
      </w:r>
      <w:r>
        <w:t xml:space="preserve">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4643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