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 Howard, Neave,</w:t>
      </w:r>
      <w:r xml:space="preserve">
        <w:tab wTab="150" tlc="none" cTlc="0"/>
      </w:r>
      <w:r>
        <w:t xml:space="preserve">H.B.</w:t>
      </w:r>
      <w:r xml:space="preserve">
        <w:t> </w:t>
      </w:r>
      <w:r>
        <w:t xml:space="preserve">No.</w:t>
      </w:r>
      <w:r xml:space="preserve">
        <w:t> </w:t>
      </w:r>
      <w:r>
        <w:t xml:space="preserve">4661</w:t>
      </w:r>
    </w:p>
    <w:p w:rsidR="003F3435" w:rsidRDefault="0032493E">
      <w:pPr>
        <w:jc w:val="both"/>
      </w:pPr>
      <w:r xml:space="preserve">
        <w:t> </w:t>
      </w:r>
      <w:r xml:space="preserve">
        <w:t> </w:t>
      </w:r>
      <w:r xml:space="preserve">
        <w:t> </w:t>
      </w:r>
      <w:r xml:space="preserve">
        <w:t> </w:t>
      </w:r>
      <w:r xml:space="preserve">
        <w:t> </w:t>
      </w:r>
      <w:r>
        <w:t xml:space="preserve">Goldman,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sexual harassment by lobbyists and certain elected or appointed state officers.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571.1211(3), Government Code, is amended to read as follows:</w:t>
      </w:r>
    </w:p>
    <w:p w:rsidR="003F3435" w:rsidRDefault="0032493E">
      <w:pPr>
        <w:spacing w:line="480" w:lineRule="auto"/>
        <w:ind w:firstLine="1440"/>
        <w:jc w:val="both"/>
      </w:pPr>
      <w:r>
        <w:t xml:space="preserve">(3)</w:t>
      </w:r>
      <w:r xml:space="preserve">
        <w:t> </w:t>
      </w:r>
      <w:r xml:space="preserve">
        <w:t> </w:t>
      </w:r>
      <w:r>
        <w:t xml:space="preserve">"Category Two violation" means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 violation of a law within the jurisdiction of the commission that is not a Category One violation</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violation of Section 572.103</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E, Chapter 571, Government Code, is amended by adding Section 571.1261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571.1261.</w:t>
      </w:r>
      <w:r>
        <w:rPr>
          <w:u w:val="single"/>
        </w:rPr>
        <w:t xml:space="preserve"> </w:t>
      </w:r>
      <w:r>
        <w:rPr>
          <w:u w:val="single"/>
        </w:rPr>
        <w:t xml:space="preserve"> </w:t>
      </w:r>
      <w:r>
        <w:rPr>
          <w:u w:val="single"/>
        </w:rPr>
        <w:t xml:space="preserve">EXPEDITED PROCESS FOR SEXUAL HARASSMENT COMPLAINT.  (a)  Notwithstanding any other law, not later than the 180th day after the date a complaint is filed with the commission alleging a violation of Section 572.103, the commission shall complete a preliminary review and, if necessary, conduct a formal hearing regarding the complaint.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formal hearing under this section may be conducted by electronic means.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571.139(b), Government Code, is amended to read as follows:</w:t>
      </w:r>
    </w:p>
    <w:p w:rsidR="003F3435" w:rsidRDefault="0032493E">
      <w:pPr>
        <w:spacing w:line="480" w:lineRule="auto"/>
        <w:ind w:firstLine="720"/>
        <w:jc w:val="both"/>
      </w:pPr>
      <w:r>
        <w:t xml:space="preserve">(b)</w:t>
      </w:r>
      <w:r xml:space="preserve">
        <w:t> </w:t>
      </w:r>
      <w:r xml:space="preserve">
        <w:t> </w:t>
      </w:r>
      <w:r>
        <w:t xml:space="preserve">Chapter 551 does not apply to the processing, preliminary review, preliminary review hearing, or resolution of a sworn complaint or motion</w:t>
      </w:r>
      <w:r>
        <w:rPr>
          <w:u w:val="single"/>
        </w:rPr>
        <w:t xml:space="preserve">, or to a formal hearing regarding a complaint alleging a violation of Section 572.103</w:t>
      </w:r>
      <w:r>
        <w:t xml:space="preserve">, but does apply to a formal hearing held under Sections 571.129 through 571.131.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571.174, Government Code, is amended to read as follows:</w:t>
      </w:r>
    </w:p>
    <w:p w:rsidR="003F3435" w:rsidRDefault="0032493E">
      <w:pPr>
        <w:spacing w:line="480" w:lineRule="auto"/>
        <w:ind w:firstLine="720"/>
        <w:jc w:val="both"/>
      </w:pPr>
      <w:r>
        <w:t xml:space="preserve">Sec.</w:t>
      </w:r>
      <w:r xml:space="preserve">
        <w:t> </w:t>
      </w:r>
      <w:r>
        <w:t xml:space="preserve">571.174.</w:t>
      </w:r>
      <w:r xml:space="preserve">
        <w:t> </w:t>
      </w:r>
      <w:r xml:space="preserve">
        <w:t> </w:t>
      </w:r>
      <w:r>
        <w:t xml:space="preserve">DENIAL, SUSPENSION, OR REVOCATION OF LOBBYIST REGISTRATION.  </w:t>
      </w:r>
      <w:r>
        <w:rPr>
          <w:u w:val="single"/>
        </w:rPr>
        <w:t xml:space="preserve">(a)  The</w:t>
      </w:r>
      <w:r>
        <w:t xml:space="preserve"> [</w:t>
      </w:r>
      <w:r>
        <w:rPr>
          <w:strike/>
        </w:rPr>
        <w:t xml:space="preserve">After a criminal conviction for an offense under Chapter 36 of the Penal Code or under Chapter 305, the</w:t>
      </w:r>
      <w:r>
        <w:t xml:space="preserve">] commission may deny, suspend, or revoke the registration of a person required to be registered under Chapter 305 </w:t>
      </w:r>
      <w:r>
        <w:rPr>
          <w:u w:val="single"/>
        </w:rPr>
        <w:t xml:space="preserve">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 issues an order finding that the person violated Section 572.103;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is convicted of an offense under Chapter 36, Penal Code, or Chapter 305</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person required to register under Chapter 305 is charged with an offense under Section 22.011, 22.012, or 22.021, Penal Code, the executive director may, after notice and an opportunity for a hearing before the commission, temporarily suspend or restrict the person's registration for a period not to exceed 90 days.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hearing under Subsection (b) may be held by electronic means.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572, Government Code, is amended by adding Subchapter D to read as follows:</w:t>
      </w:r>
    </w:p>
    <w:p w:rsidR="003F3435" w:rsidRDefault="0032493E">
      <w:pPr>
        <w:spacing w:line="480" w:lineRule="auto"/>
        <w:jc w:val="center"/>
      </w:pPr>
      <w:r>
        <w:rPr>
          <w:u w:val="single"/>
        </w:rPr>
        <w:t xml:space="preserve">SUBCHAPTER D. SEXUAL HARASSMENT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572.101.</w:t>
      </w:r>
      <w:r>
        <w:rPr>
          <w:u w:val="single"/>
        </w:rPr>
        <w:t xml:space="preserve"> </w:t>
      </w:r>
      <w:r>
        <w:rPr>
          <w:u w:val="single"/>
        </w:rPr>
        <w:t xml:space="preserve"> </w:t>
      </w:r>
      <w:r>
        <w:rPr>
          <w:u w:val="single"/>
        </w:rPr>
        <w:t xml:space="preserve">DEFINITION.  In this subchapter, "sexual harassment" means an unwelcome sexual advance, a request for a sexual favor, or any other verbal or physical conduct of a sexual nature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submission to or rejection of the advance, request, or conduct is used as the basis for a decision in making an expenditure authorized by Chapter 305 of this code or Title 15, Election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advance, request, or conduct has the purpose or effect of creating an intimidating, hostile, or offensive working environment;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advance, request, or conduct unreasonably interferes with a person's exercise or enjoyment of any right, privilege, power, or immunity, either explicitly or implicitly.</w:t>
      </w:r>
    </w:p>
    <w:p w:rsidR="003F3435" w:rsidRDefault="0032493E">
      <w:pPr>
        <w:spacing w:line="480" w:lineRule="auto"/>
        <w:ind w:firstLine="720"/>
        <w:jc w:val="both"/>
      </w:pPr>
      <w:r>
        <w:rPr>
          <w:u w:val="single"/>
        </w:rPr>
        <w:t xml:space="preserve">Sec.</w:t>
      </w:r>
      <w:r>
        <w:rPr>
          <w:u w:val="single"/>
        </w:rPr>
        <w:t xml:space="preserve"> </w:t>
      </w:r>
      <w:r>
        <w:rPr>
          <w:u w:val="single"/>
        </w:rPr>
        <w:t xml:space="preserve">572.102.</w:t>
      </w:r>
      <w:r>
        <w:rPr>
          <w:u w:val="single"/>
        </w:rPr>
        <w:t xml:space="preserve"> </w:t>
      </w:r>
      <w:r>
        <w:rPr>
          <w:u w:val="single"/>
        </w:rPr>
        <w:t xml:space="preserve"> </w:t>
      </w:r>
      <w:r>
        <w:rPr>
          <w:u w:val="single"/>
        </w:rPr>
        <w:t xml:space="preserve">SEXUAL HARASSMENT TRAINING REQUIRED.  (a) Each member of the legislature, official holding an elected statewide executive branch office, or individual elected to the legislature or elected to or appointed to a statewide executive branch office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complete a sexual harassment training program approved by the commission not later than the 60th day after each uniform election date in November;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file with the commission written evidence of completing the program on a form prescribed by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individual required to register under Chapter 305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complete: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initial sexual harassment training program approved by the commission not later than the 30th day after the date the individual files an initial registration under Section 305.005;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additional sexual harassment training program approved by the commission not later than each two-year anniversary of the deadline under Paragraph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file with the commission written evidence of completing each program on a form prescribed by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approve one or more sexual harassment training programs for purposes of Subsections (a) and (b). The commission may approve a sexual harassment training program that is made available by a house of the legislature to members, officers, and employees of that house.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sexual harassment training program approved by the commission must provide an individual with written evidence of completion of the program on a form prescribed by the commission.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sexual harassment training program approved by the commission may be offered online or in person.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572.103.</w:t>
      </w:r>
      <w:r>
        <w:rPr>
          <w:u w:val="single"/>
        </w:rPr>
        <w:t xml:space="preserve"> </w:t>
      </w:r>
      <w:r>
        <w:rPr>
          <w:u w:val="single"/>
        </w:rPr>
        <w:t xml:space="preserve"> </w:t>
      </w:r>
      <w:r>
        <w:rPr>
          <w:u w:val="single"/>
        </w:rPr>
        <w:t xml:space="preserve">SEXUAL HARASSMENT PROHIBITED.  Each member of the legislature, official holding an elected statewide executive branch office, individual elected to the legislature or elected to or appointed to a statewide executive branch office, or individual required to register under Chapter 305 may not intentionally or knowingly engage in conduct that constitutes sexual harassment.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Not later than September 1, 2021, the Texas Ethics Commission shall approve at least one sexual harassment training program for purposes of Section 572.102, Government Code, as added by this Act.</w:t>
      </w:r>
    </w:p>
    <w:p w:rsidR="003F3435" w:rsidRDefault="0032493E">
      <w:pPr>
        <w:spacing w:line="480" w:lineRule="auto"/>
        <w:ind w:firstLine="720"/>
        <w:jc w:val="both"/>
      </w:pPr>
      <w:r>
        <w:t xml:space="preserve">(b)</w:t>
      </w:r>
      <w:r xml:space="preserve">
        <w:t> </w:t>
      </w:r>
      <w:r xml:space="preserve">
        <w:t> </w:t>
      </w:r>
      <w:r>
        <w:t xml:space="preserve">An individual who, on September 1, 2021, is registered under Chapter 305, Government Code, shall complete the initial training required by Section 572.102(b)(1)(A), Government Code, as added by this Act, not later than October 1, 2021.</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