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87R23438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4671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to provide telemedicine medical services to certain cancer patients receiving pain management services and supportive palliative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44 to read as follows:</w:t>
      </w:r>
    </w:p>
    <w:p w:rsidR="003F3435" w:rsidRDefault="0032493E">
      <w:pPr>
        <w:spacing w:line="480" w:lineRule="auto"/>
        <w:jc w:val="center"/>
      </w:pPr>
      <w:r>
        <w:rPr>
          <w:u w:val="single"/>
        </w:rPr>
        <w:t xml:space="preserve">CHAPTER 44.  PILOT PROGRAM TO PROVIDE TELEMEDICINE MEDICAL SERVICES TO CERTAIN CANCER PATIENTS </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University of Texas M. D. Anderson Cancer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 under Subtitle B, Title 3,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"Pilot program" means the pilot program established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"Supportive palliative care" has the meaning assigned by Section 142A.0001.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"Telemedicine medical service" has the meaning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ESTABLISHMENT OF PILOT PROGRAM.  (a)  The center shall develop and implement a pilot program authorizing a physician or other  health care provider to prescribe, through a telemedicine medical service, drugs for pain management or supportive palliative care to a patient with a current or previous cancer diagnosis and to provide other telemedicine medical services to those patients.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a drug prescribed under the pilot program, Section 481.07636 and any rule adopted by the Texas Medical Board prohibiting or limiting the prescribing of opioids or other treatment of chronic pain through the provision of a telemedicine medical service do not apply.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REPORT.  Not later than January 1, 2023, the center shall prepare and submit to the legislature and the Texas Medical Board a written report on the pilot program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patients who receive pain management services or supportive palliative care through telemedicine medical services under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patient attendance rates during the two biennia preceding August 31, 2021, for scheduled in-person visits compared to telemedicine medical service appointments for pain management services or supportive palliative care;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and recommendations for improvements to the pilot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the expansion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EXPIRATION.  The pilot program terminates and this chapter expires August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University of Texas M. D. Anderson Cancer Center shall develop and implement the pilot program as required by Chapter 44,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