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H.C.R.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increasing military capabilities of other nations pose a growing threat to the United States, and in response, the U.S. military is undertaking critical modernization efforts across all branches; and</w:t>
      </w:r>
    </w:p>
    <w:p w:rsidR="003F3435" w:rsidRDefault="0032493E">
      <w:pPr>
        <w:spacing w:line="480" w:lineRule="auto"/>
        <w:ind w:firstLine="720"/>
        <w:jc w:val="both"/>
      </w:pPr>
      <w:r>
        <w:t xml:space="preserve">WHEREAS, The U.S. Army has adopted a modernization plan encompassing six mutually supporting priorities, among them the Future Vertical Lift program; the FVL initiative is a research and development effort to provide the next generation of rotorcraft technology to the armed forces, improving maneuverability, range, speed, payload, survivability, and reliability while reducing logistical footprint; and</w:t>
      </w:r>
    </w:p>
    <w:p w:rsidR="003F3435" w:rsidRDefault="0032493E">
      <w:pPr>
        <w:spacing w:line="480" w:lineRule="auto"/>
        <w:ind w:firstLine="720"/>
        <w:jc w:val="both"/>
      </w:pPr>
      <w:r>
        <w:t xml:space="preserve">WHEREAS, Key components of FVL include the Future Long-Range Assault Aircraft and Future Attack Reconnaissance Aircraft; FARA is designed to defeat defensive layers by providing much-needed aerial reconnaissance capabilities, while FLRAA will exploit opened areas to achieve air assault, air medical, and medium utility missions; and</w:t>
      </w:r>
    </w:p>
    <w:p w:rsidR="003F3435" w:rsidRDefault="0032493E">
      <w:pPr>
        <w:spacing w:line="480" w:lineRule="auto"/>
        <w:ind w:firstLine="720"/>
        <w:jc w:val="both"/>
      </w:pPr>
      <w:r>
        <w:t xml:space="preserve">WHEREAS, FVL will enable the Army National Guard, including the Texas National Guard, to expand its mission as an operational strategic reserve; and</w:t>
      </w:r>
    </w:p>
    <w:p w:rsidR="003F3435" w:rsidRDefault="0032493E">
      <w:pPr>
        <w:spacing w:line="480" w:lineRule="auto"/>
        <w:ind w:firstLine="720"/>
        <w:jc w:val="both"/>
      </w:pPr>
      <w:r>
        <w:t xml:space="preserve">WHEREAS, Army Futures Command, headquartered in Austin, focuses on modernization and speeding up the acquisition of platforms and technology, including FVL; Texas is both a center of the nation's aerospace and aviation industry and home to active military bases representing all branches of the military; moreover, numerous defense contractors and suppliers located in the Lone Star State play a role in strengthening military readiness; and</w:t>
      </w:r>
    </w:p>
    <w:p w:rsidR="003F3435" w:rsidRDefault="0032493E">
      <w:pPr>
        <w:spacing w:line="480" w:lineRule="auto"/>
        <w:ind w:firstLine="720"/>
        <w:jc w:val="both"/>
      </w:pPr>
      <w:r>
        <w:t xml:space="preserve">WHEREAS, FVL is vital to the military's ability to compete in the ever-evolving threat environment, and this important program will also promote continued growth and innovation in the aerospace and defense sectors in Texas and the nation; now, therefore, be it</w:t>
      </w:r>
    </w:p>
    <w:p w:rsidR="003F3435" w:rsidRDefault="0032493E">
      <w:pPr>
        <w:spacing w:line="480" w:lineRule="auto"/>
        <w:ind w:firstLine="720"/>
        <w:jc w:val="both"/>
      </w:pPr>
      <w:r>
        <w:t xml:space="preserve">RESOLVED, That the 87th Legislature of the State of Texas hereby express its support for the Future Vertical Lift program, including FLRAA and FARA, as part of U.S. Army modernization; and, be it further</w:t>
      </w:r>
    </w:p>
    <w:p w:rsidR="003F3435" w:rsidRDefault="0032493E">
      <w:pPr>
        <w:spacing w:line="480" w:lineRule="auto"/>
        <w:ind w:firstLine="720"/>
        <w:jc w:val="both"/>
      </w:pPr>
      <w:r>
        <w:t xml:space="preserve">RESOLVED, That the 87th Legislature of the State of Texas hereby express support for full funding of the U.S. Army's Future Vertical Lift program, including the Future Long-Range Assault Aircraft and Future Attack Reconnaissance Aircraft; and, be it further</w:t>
      </w:r>
    </w:p>
    <w:p w:rsidR="003F3435" w:rsidRDefault="0032493E">
      <w:pPr>
        <w:spacing w:line="480" w:lineRule="auto"/>
        <w:ind w:firstLine="720"/>
        <w:jc w:val="both"/>
      </w:pPr>
      <w:r>
        <w:t xml:space="preserve">RESOLVED, That the Texas secretary of state forward official copies of this resolution to the members of the Texas delegation to Congress as an expression of the sentiment of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