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87th Legislature of the State of Texas, That each house grant the other permission to adjourn for more than three days during the period beginning on Tuesday, February 23, 2021, and ending on Tuesday, March 2, 2021.</w:t>
      </w:r>
    </w:p>
    <w:p w:rsidR="003F3435" w:rsidRDefault="0032493E">
      <w:pPr>
        <w:jc w:val="both"/>
      </w:pPr>
    </w:p>
    <w:p w:rsidR="003F3435" w:rsidRDefault="0032493E">
      <w:pPr>
        <w:jc w:val="right"/>
      </w:pPr>
      <w:r>
        <w:t xml:space="preserve">Metcalf</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41 was adopted by the House on February 23, 2021, by the following vote:</w:t>
      </w:r>
      <w:r xml:space="preserve">
        <w:t> </w:t>
      </w:r>
      <w:r xml:space="preserve">
        <w:t> </w:t>
      </w:r>
      <w:r>
        <w:t xml:space="preserve">Yeas 135, Nays 10,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41 was adopted by the Senate on February 23,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