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87R30510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 No.</w:t>
      </w:r>
      <w:r xml:space="preserve">
        <w:t> </w:t>
      </w:r>
      <w:r>
        <w:t xml:space="preserve">1322 has passed the Texas House of Representatives and the Texas Senate and is now in the office of the governor;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Further consideration of the bill by the house of representatives and the senate is necessary;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87th Legislature of the State of Texas, That the governor be hereby requested to return House Bill No.</w:t>
      </w:r>
      <w:r xml:space="preserve">
        <w:t> </w:t>
      </w:r>
      <w:r>
        <w:t xml:space="preserve">1322 to the house of representatives for further consideration;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action of the speaker of the house of representatives and the president of the senate in signing House Bill No.</w:t>
      </w:r>
      <w:r xml:space="preserve">
        <w:t> </w:t>
      </w:r>
      <w:r>
        <w:t xml:space="preserve">1322 be declared null and void and that the two presiding officers be authorized to remove their signatures from the enrolled bill.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