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87R30644 KJE/MEW-D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1525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technical errors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87th Legislature of the State of Texas, That the enrolling clerk of the house of representatives be instructed to make the following corrections: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SECTION 7 of the bill, in added Section 28.004(e-1)(2)(A), Education Code (page 6, lines 20 and 21), strike "</w:t>
      </w:r>
      <w:r>
        <w:rPr>
          <w:u w:val="single"/>
        </w:rPr>
        <w:t xml:space="preserve">, at which an opportunity for public comment is provided,</w:t>
      </w:r>
      <w:r>
        <w:t xml:space="preserve">".</w:t>
      </w:r>
    </w:p>
    <w:p w:rsidR="003F3435" w:rsidRDefault="0032493E">
      <w:pPr>
        <w:spacing w:line="480" w:lineRule="auto"/>
        <w:ind w:firstLine="72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SECTION 7 of the bill, in added Section 28.004(e-1)(2)(B), Education Code (page 6, lines 24 and 25), strike "</w:t>
      </w:r>
      <w:r>
        <w:rPr>
          <w:u w:val="single"/>
        </w:rPr>
        <w:t xml:space="preserve">, at which an opportunity for public comment is provided</w:t>
      </w:r>
      <w:r>
        <w:t xml:space="preserve">".</w:t>
      </w:r>
    </w:p>
    <w:p w:rsidR="003F3435" w:rsidRDefault="0032493E">
      <w:pPr>
        <w:spacing w:line="480" w:lineRule="auto"/>
        <w:ind w:firstLine="72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SECTION 48(a) of the bill, repealing provisions of the Education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immediately following the semicolon (page 62, line 20), insert "and";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strike Subdivision (5) (page 62, line 21), and renumber subsequent subdivisions accordingly.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