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87R19188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Bonnen, Goldman,</w:t>
      </w:r>
      <w:r xml:space="preserve">
        <w:tab wTab="150" tlc="none" cTlc="0"/>
      </w:r>
      <w:r>
        <w:t xml:space="preserve">H.J.R.</w:t>
      </w:r>
      <w:r xml:space="preserve">
        <w:t> </w:t>
      </w:r>
      <w:r>
        <w:t xml:space="preserve">No.</w:t>
      </w:r>
      <w:r xml:space="preserve">
        <w:t> </w:t>
      </w:r>
      <w:r>
        <w:t xml:space="preserve">5</w:t>
      </w:r>
    </w:p>
    <w:p w:rsidR="003F3435" w:rsidRDefault="0032493E">
      <w:pPr>
        <w:jc w:val="both"/>
      </w:pPr>
      <w:r xml:space="preserve">
        <w:t> </w:t>
      </w:r>
      <w:r xml:space="preserve">
        <w:t> </w:t>
      </w:r>
      <w:r xml:space="preserve">
        <w:t> </w:t>
      </w:r>
      <w:r xml:space="preserve">
        <w:t> </w:t>
      </w:r>
      <w:r xml:space="preserve">
        <w:t> </w:t>
      </w:r>
      <w:r>
        <w:t xml:space="preserve">Coleman, Meyer, et al.</w:t>
      </w:r>
    </w:p>
    <w:p w:rsidR="003F3435" w:rsidRDefault="003F3435"/>
    <w:p w:rsidR="003F3435" w:rsidRDefault="003F3435"/>
    <w:p w:rsidR="003F3435" w:rsidRDefault="0032493E">
      <w:pPr>
        <w:spacing w:before="240" w:line="480" w:lineRule="auto"/>
        <w:jc w:val="center"/>
      </w:pPr>
      <w:r>
        <w:t xml:space="preserve">A JOINT RESOLUTION</w:t>
      </w:r>
    </w:p>
    <w:p w:rsidR="003F3435" w:rsidRDefault="0032493E">
      <w:pPr>
        <w:spacing w:line="480" w:lineRule="auto"/>
        <w:jc w:val="both"/>
      </w:pPr>
      <w:r>
        <w:t xml:space="preserve">proposing a constitutional amendment authorizing the issuance of general obligation bonds and the dedication of bond proceeds to the Brain Institute of Texas established to fund brain research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w:t>
      </w:r>
      <w:r>
        <w:rPr>
          <w:u w:val="single"/>
        </w:rPr>
        <w:t xml:space="preserve"> </w:t>
      </w:r>
      <w:r>
        <w:rPr>
          <w:u w:val="single"/>
        </w:rPr>
        <w:t xml:space="preserve"> </w:t>
      </w:r>
      <w:r>
        <w:rPr>
          <w:u w:val="single"/>
        </w:rPr>
        <w:t xml:space="preserve">(a)  The legislature by general law may authorize the Texas Public Finance Authority to provide for, issue, and sell general obligation bonds of the State of Texas on behalf of the Brain Institute of Texas established by general law in an amount not to exceed $3 billion and to enter into related credit agreements.  The Texas Public Finance Authority may not issue more than $300 million in bonds authorized by this subsection in a year.  The bonds shall be executed in the form, on the terms, and in the denominations, bear interest, and be issued in installments as prescribed by the Texas Public Finance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Proceeds from the sale of the bonds shall be deposited in separate funds or accounts, as provided by general law, within the state treasury to be used by the Brain Institute of Texas for the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Brain Institute of Texas may use the proceeds from bonds authorized under Subsection (a) of this section for the purpose of funding: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grants to institutions of higher education in this state for brain research;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brain disease and disorder prevention health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recruitment and development of brain researchers;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activities identified in the Texas Brain Research Plan;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research facilities in this state that conduct brain research;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purchase, subject to approval by the Brain Institute of Texas, of research facilities by or for a grant recipient;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operation of the institute.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bond proceeds may be used to pay the costs of issuing the bonds and any administrative expense related to the bonds.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While any of the bonds or interest on the bonds authorized by this section is outstanding and unpaid, from the first money deposited to the state treasury in each state fiscal year not otherwise appropriated by this constitution, an amount sufficient to pay the principal of and interest on bonds that mature or become due during the fiscal year and to make payments that become due under a related credit agreement during the fiscal year is appropriated, less the amount in the sinking fund at the close of the previous state fiscal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Bonds issued under this section, after approval by the attorney general, registration by the comptroller of public accounts, and delivery to the purchasers, are incontestable and are general obligations of the State of Texas under this constitution.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Public Finance Authority shall consider using a business whose principal place of business is located in the state to issue the bonds authorized by this section and shall include using a historically underutilized business as defined by general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issuance of not more than $3 billion in general obligation bonds and the dedication of bond proceeds to the Brain Institute of Texas established to fund brain research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