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reduce the allocation of certain general revenue to the economic stabilization fund and to use that revenue for certain science, technology, engineering, and mathematics (STEM) scholarships.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Notwithstanding any other provision of this section, each time the comptroller determines the amount of general revenue to be allocated for transfer to the economic stabilization fund under Subsection (c-1) of this section and that amount is not increased under Subsection (c-2) of this section, the comptroller shall reduce the amount of that transfer by 0.01 percent and retain the amount by which the transfer is reduced as general revenue. </w:t>
      </w:r>
      <w:r>
        <w:rPr>
          <w:u w:val="single"/>
        </w:rPr>
        <w:t xml:space="preserve"> </w:t>
      </w:r>
      <w:r>
        <w:rPr>
          <w:u w:val="single"/>
        </w:rPr>
        <w:t xml:space="preserve">Money retained as general revenue under this subsection may be used only to provide for a scholarship program for citizens or lawful permanent residents of the United States who are residents of this state and are enrolled in an undergraduate science, technology, engineering, or mathematics (STEM) program at a public institution of higher education in this state. </w:t>
      </w:r>
      <w:r>
        <w:rPr>
          <w:u w:val="single"/>
        </w:rPr>
        <w:t xml:space="preserve"> </w:t>
      </w:r>
      <w:r>
        <w:rPr>
          <w:u w:val="single"/>
        </w:rPr>
        <w:t xml:space="preserve">The legislature by general law shall provide for the administration of the scholarship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Regular Session, 2021, to reduce the allocation of certain general revenue to the economic stabilization fund and to use that revenue for certain science, technology, engineering, and mathematics (STEM) scholarships.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49-g, Article III, of this constitution applies beginning with the transfer to be made to the economic stabilization fund under Section 49-g(c) of that article during the state fiscal year that begins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reduce the allocation of certain general revenue to the economic stabilization fund and to use that revenue for certain science, technology, engineering, and mathematics (STEM) scholarships."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