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87R7151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H.J.R.</w:t>
      </w:r>
      <w:r xml:space="preserve">
        <w:t> </w:t>
      </w:r>
      <w:r>
        <w:t xml:space="preserve">No.</w:t>
      </w:r>
      <w:r xml:space="preserve">
        <w:t> </w:t>
      </w:r>
      <w:r>
        <w:t xml:space="preserve">72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prohibit this state or a political subdivision of this state from prohibiting or limiting a religious service conducted by a religious organization.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 Texas Constitution, is amended by adding Section 6-a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6-a.</w:t>
      </w:r>
      <w:r>
        <w:rPr>
          <w:u w:val="single"/>
        </w:rPr>
        <w:t xml:space="preserve"> </w:t>
      </w:r>
      <w:r>
        <w:rPr>
          <w:u w:val="single"/>
        </w:rPr>
        <w:t xml:space="preserve"> </w:t>
      </w:r>
      <w:r>
        <w:rPr>
          <w:u w:val="single"/>
        </w:rPr>
        <w:t xml:space="preserve">This state or a political subdivision of this state may not enact, adopt, or issue a statute, order, proclamation, decision, or rule that prohibits or limits religious services, including those conducted in churches, congregations, and places of worship in this state by a religious organization established to support and serve the propagation of a sincerely held religious belief.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prohibit this state or a political subdivision of this state from prohibiting or limiting a religious service conducted by a religious organization."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