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87R3359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H.J.R.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a statewide referendum allowing voters to indicate a preference for observing standard time year-round or observing daylight saving time year-round.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statewide referendum that allows the voters to indicate a preference for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observing standard time year-round;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observing daylight saving time year-round;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enact a law based on the results of the referendum providing for the state to observe standard time year-round or to observe daylight saving time year-round.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statewide referendum described by Subsection (a) of this section that is held on the same day as the election on the constitutional amendment to add this section to this article is hereby validated.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state to conduct a statewide referendum to allow the voters to choose between observing standard time year-round and observing daylight saving time year-round and authorizing the legislature to enact legislation that gives effect to the option preferred by a majority of the voters voting in the statewide referendum."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