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87R3918 NC-D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H.J.R.</w:t>
      </w:r>
      <w:r xml:space="preserve">
        <w:t> </w:t>
      </w:r>
      <w:r>
        <w:t xml:space="preserve">No.</w:t>
      </w:r>
      <w:r xml:space="preserve">
        <w:t> </w:t>
      </w:r>
      <w:r>
        <w:t xml:space="preserve">92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concerning the right to repurchase real property acquired by a governmental entity through eminent domain.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52j, Article III, Texas Constitution, is amended to read as follows:</w:t>
      </w:r>
    </w:p>
    <w:p w:rsidR="003F3435" w:rsidRDefault="0032493E">
      <w:pPr>
        <w:spacing w:line="480" w:lineRule="auto"/>
        <w:ind w:firstLine="720"/>
        <w:jc w:val="both"/>
      </w:pPr>
      <w:r>
        <w:t xml:space="preserve">Sec.</w:t>
      </w:r>
      <w:r xml:space="preserve">
        <w:t> </w:t>
      </w:r>
      <w:r>
        <w:t xml:space="preserve">52j.</w:t>
      </w:r>
      <w:r xml:space="preserve">
        <w:t> </w:t>
      </w:r>
      <w:r xml:space="preserve">
        <w:t> </w:t>
      </w:r>
      <w:r>
        <w:rPr>
          <w:u w:val="single"/>
        </w:rPr>
        <w:t xml:space="preserve">A person from whom a real property interest is acquired by an entity through eminent domain for a public use, or that person's heirs, successors, or assigns, is entitled to repurchase the property under the conditions provided by this section.</w:t>
      </w:r>
      <w:r>
        <w:t xml:space="preserve"> </w:t>
      </w:r>
      <w:r>
        <w:t xml:space="preserve"> </w:t>
      </w:r>
      <w:r>
        <w:t xml:space="preserve">A governmental entity </w:t>
      </w:r>
      <w:r>
        <w:rPr>
          <w:u w:val="single"/>
        </w:rPr>
        <w:t xml:space="preserve">shall offer to</w:t>
      </w:r>
      <w:r>
        <w:t xml:space="preserve"> [</w:t>
      </w:r>
      <w:r>
        <w:rPr>
          <w:strike/>
        </w:rPr>
        <w:t xml:space="preserve">may</w:t>
      </w:r>
      <w:r>
        <w:t xml:space="preserve">] sell real property acquired through eminent domain to the person who owned the real property interest immediately before the governmental entity acquired the property interest, or to the person's heirs, successors, or assigns, at the price the entity paid at the time of acquisition if:</w:t>
      </w:r>
    </w:p>
    <w:p w:rsidR="003F3435" w:rsidRDefault="0032493E">
      <w:pPr>
        <w:spacing w:line="480" w:lineRule="auto"/>
        <w:ind w:firstLine="1440"/>
        <w:jc w:val="both"/>
      </w:pPr>
      <w:r>
        <w:t xml:space="preserve">(1)</w:t>
      </w:r>
      <w:r xml:space="preserve">
        <w:t> </w:t>
      </w:r>
      <w:r xml:space="preserve">
        <w:t> </w:t>
      </w:r>
      <w:r>
        <w:t xml:space="preserve">the public use for which the property was acquired through eminent domain is canceled;</w:t>
      </w:r>
    </w:p>
    <w:p w:rsidR="003F3435" w:rsidRDefault="0032493E">
      <w:pPr>
        <w:spacing w:line="480" w:lineRule="auto"/>
        <w:ind w:firstLine="1440"/>
        <w:jc w:val="both"/>
      </w:pPr>
      <w:r>
        <w:t xml:space="preserve">(2)</w:t>
      </w:r>
      <w:r xml:space="preserve">
        <w:t> </w:t>
      </w:r>
      <w:r xml:space="preserve">
        <w:t> </w:t>
      </w:r>
      <w:r>
        <w:t xml:space="preserve">no actual progress is made toward the public use during a prescribed period of time; or</w:t>
      </w:r>
    </w:p>
    <w:p w:rsidR="003F3435" w:rsidRDefault="0032493E">
      <w:pPr>
        <w:spacing w:line="480" w:lineRule="auto"/>
        <w:ind w:firstLine="1440"/>
        <w:jc w:val="both"/>
      </w:pPr>
      <w:r>
        <w:t xml:space="preserve">(3)</w:t>
      </w:r>
      <w:r xml:space="preserve">
        <w:t> </w:t>
      </w:r>
      <w:r xml:space="preserve">
        <w:t> </w:t>
      </w:r>
      <w:r>
        <w:t xml:space="preserve">the property is unnecessary for the public use.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to require a governmental entity to offer for sale under certain conditions real property acquired through eminent domain to the previous owner at the price the entity paid to acquire the property."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