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87R16174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Ashby, Kuempel,</w:t>
      </w:r>
      <w:r xml:space="preserve">
        <w:tab wTab="150" tlc="none" cTlc="0"/>
      </w:r>
      <w:r>
        <w:t xml:space="preserve">H.J.R.</w:t>
      </w:r>
      <w:r xml:space="preserve">
        <w:t> </w:t>
      </w:r>
      <w:r>
        <w:t xml:space="preserve">No.</w:t>
      </w:r>
      <w:r xml:space="preserve">
        <w:t> </w:t>
      </w:r>
      <w:r>
        <w:t xml:space="preserve">99</w:t>
      </w:r>
    </w:p>
    <w:p w:rsidR="003F3435" w:rsidRDefault="0032493E">
      <w:pPr>
        <w:jc w:val="both"/>
      </w:pPr>
      <w:r xml:space="preserve">
        <w:t> </w:t>
      </w:r>
      <w:r xml:space="preserve">
        <w:t> </w:t>
      </w:r>
      <w:r xml:space="preserve">
        <w:t> </w:t>
      </w:r>
      <w:r xml:space="preserve">
        <w:t> </w:t>
      </w:r>
      <w:r xml:space="preserve">
        <w:t> </w:t>
      </w:r>
      <w:r>
        <w:t xml:space="preserve">King of Hemphill, Geren, 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authorizing a county to finance the development or redevelopment of transportation or infrastructure in unproductive, underdeveloped, or blighted areas in the county; authorizing the issuance of bonds and notes.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1-g(b), Article VIII, Texas Constitution, is amended to read as follows:</w:t>
      </w:r>
    </w:p>
    <w:p w:rsidR="003F3435" w:rsidRDefault="0032493E">
      <w:pPr>
        <w:spacing w:line="480" w:lineRule="auto"/>
        <w:ind w:firstLine="720"/>
        <w:jc w:val="both"/>
      </w:pPr>
      <w:r>
        <w:t xml:space="preserve">(b)</w:t>
      </w:r>
      <w:r xml:space="preserve">
        <w:t> </w:t>
      </w:r>
      <w:r xml:space="preserve">
        <w:t> </w:t>
      </w:r>
      <w:r>
        <w:t xml:space="preserve">The legislature by general law may authorize </w:t>
      </w:r>
      <w:r>
        <w:rPr>
          <w:u w:val="single"/>
        </w:rPr>
        <w:t xml:space="preserve">a county or</w:t>
      </w:r>
      <w:r>
        <w:t xml:space="preserve"> an incorporated city or town to issue bonds or notes to finance the development or redevelopment of an unproductive, underdeveloped, or blighted area within the </w:t>
      </w:r>
      <w:r>
        <w:rPr>
          <w:u w:val="single"/>
        </w:rPr>
        <w:t xml:space="preserve">county,</w:t>
      </w:r>
      <w:r>
        <w:t xml:space="preserve"> city</w:t>
      </w:r>
      <w:r>
        <w:rPr>
          <w:u w:val="single"/>
        </w:rPr>
        <w:t xml:space="preserve">,</w:t>
      </w:r>
      <w:r>
        <w:t xml:space="preserve"> or town and to pledge for repayment of those bonds or notes increases in ad valorem tax revenues imposed on property in the area by the </w:t>
      </w:r>
      <w:r>
        <w:rPr>
          <w:u w:val="single"/>
        </w:rPr>
        <w:t xml:space="preserve">county,</w:t>
      </w:r>
      <w:r>
        <w:t xml:space="preserve"> city</w:t>
      </w:r>
      <w:r>
        <w:rPr>
          <w:u w:val="single"/>
        </w:rPr>
        <w:t xml:space="preserve">,</w:t>
      </w:r>
      <w:r>
        <w:t xml:space="preserve"> or town and other political subdivisions.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provide for voting for or against the proposition:  "The constitutional amendment authorizing a county to finance the development or redevelopment of transportation or infrastructure in unproductive, underdeveloped, or blighted areas in the county."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