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87R5508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H.J.R.</w:t>
      </w:r>
      <w:r xml:space="preserve">
        <w:t> </w:t>
      </w:r>
      <w:r>
        <w:t xml:space="preserve">No.</w:t>
      </w:r>
      <w:r xml:space="preserve">
        <w:t> </w:t>
      </w:r>
      <w:r>
        <w:t xml:space="preserve">101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limit the time that a person may serve as a member of the Texas Legislature or as a statewide elected officer in the executive branch to 12 consecutive years.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7a.</w:t>
      </w:r>
      <w:r>
        <w:rPr>
          <w:u w:val="single"/>
        </w:rPr>
        <w:t xml:space="preserve"> </w:t>
      </w:r>
      <w:r>
        <w:rPr>
          <w:u w:val="single"/>
        </w:rPr>
        <w:t xml:space="preserve"> </w:t>
      </w:r>
      <w:r>
        <w:rPr>
          <w:u w:val="single"/>
        </w:rPr>
        <w:t xml:space="preserve">(a)  A person may not serve more than 12 consecutive years as a member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serve more than 12 consecutive years as a member of the senate.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be elected to office if the person's service during the term of office would violate Subsection (a) or (b)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limitation provided by Subsection (a) of this section applies to consecutive service in the same elective office.  Service in more than one elective office is not added together for purposes of Subsection (a)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Legislative service before the legislature convenes in regular session in 2023 is not counted in determining whether a person is disqualified from office under this section.  This subsection expires January 1, 2036.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IV, Texas Constitution, is amended by adding Section 2a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2a.</w:t>
      </w:r>
      <w:r>
        <w:rPr>
          <w:u w:val="single"/>
        </w:rPr>
        <w:t xml:space="preserve"> </w:t>
      </w:r>
      <w:r>
        <w:rPr>
          <w:u w:val="single"/>
        </w:rPr>
        <w:t xml:space="preserve"> </w:t>
      </w:r>
      <w:r>
        <w:rPr>
          <w:u w:val="single"/>
        </w:rPr>
        <w:t xml:space="preserve">(a)  A person may not serve more than 12 consecutive years in an elective office listed in Section 1 of this article or any other state office elected by the voters at a statewide election, other than a judicial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be elected to office if the person's service during the term of office would violate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provided by Subsection (a) of this section applies to consecutive service in the same elective office.  Service in more than one elective office is not added together for purposes of Subsection (a)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prohibits a person from continuing to serve in an office covered by this section after the end of a term as a holdover under Section 17, Article XVI, of this constitution until a successor is qualified.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in office before January 17, 2023, does not count for purposes of determining whether a person is disqualified from office under this section.  This subsection expires January 1, 2032.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following proposition: "The constitutional amendment to limit the time that a person may serve as a member of the Texas Legislature or as a statewide elected officer in the executive branch to 12 consecutive years."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