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H.J.R.</w:t>
      </w:r>
      <w:r xml:space="preserve">
        <w:t> </w:t>
      </w:r>
      <w:r>
        <w:t xml:space="preserve">No.</w:t>
      </w:r>
      <w:r xml:space="preserve">
        <w:t> </w:t>
      </w:r>
      <w:r>
        <w:t xml:space="preserve">103</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providing for the creation of the water infrastructure resiliency fund and the critical infrastructure resiliency fund to assist in the financing of certain infrastructure projects.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49-d-15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49-d-15.</w:t>
      </w:r>
      <w:r>
        <w:rPr>
          <w:u w:val="single"/>
        </w:rPr>
        <w:t xml:space="preserve"> </w:t>
      </w:r>
      <w:r>
        <w:rPr>
          <w:u w:val="single"/>
        </w:rPr>
        <w:t xml:space="preserve"> </w:t>
      </w:r>
      <w:r>
        <w:rPr>
          <w:u w:val="single"/>
        </w:rPr>
        <w:t xml:space="preserve">(a) </w:t>
      </w:r>
      <w:r>
        <w:rPr>
          <w:u w:val="single"/>
        </w:rPr>
        <w:t xml:space="preserve"> </w:t>
      </w:r>
      <w:r>
        <w:rPr>
          <w:u w:val="single"/>
        </w:rPr>
        <w:t xml:space="preserve">The water infrastructure resiliency fund is created as a special fund in the state treasury outside the </w:t>
      </w:r>
      <w:r>
        <w:rPr>
          <w:u w:val="single"/>
        </w:rPr>
        <w:t xml:space="preserve">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provided by general law, money in the water infrastructure resiliency fund may be administered and used, without further appropriation, by the Texas Water Development Board or that board's successor in function to provide financing for weatherizing and hardening water and wastewater systems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Separate accounts may be established in the water infrastructure resiliency fund as necessary to administer the fund or authorized projects.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III, Texas Constitution, is amended by adding Section 49-q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49-q.</w:t>
      </w:r>
      <w:r>
        <w:rPr>
          <w:u w:val="single"/>
        </w:rPr>
        <w:t xml:space="preserve"> </w:t>
      </w:r>
      <w:r>
        <w:rPr>
          <w:u w:val="single"/>
        </w:rPr>
        <w:t xml:space="preserve"> </w:t>
      </w:r>
      <w:r>
        <w:rPr>
          <w:u w:val="single"/>
        </w:rPr>
        <w:t xml:space="preserve">(a) </w:t>
      </w:r>
      <w:r>
        <w:rPr>
          <w:u w:val="single"/>
        </w:rPr>
        <w:t xml:space="preserve"> </w:t>
      </w:r>
      <w:r>
        <w:rPr>
          <w:u w:val="single"/>
        </w:rPr>
        <w:t xml:space="preserve">The critical infrastructure resiliency fund is created as a special fund in the state treasury outside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provided by general law, money in the critical infrastructure resiliency fund may be administered and used, without further appropriation, by the Texas Division of Emergency Management or that division's successor in function to provide financing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localized improvements to the electric grid;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improvements at and between buildings to create micro-grids;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hardening lines of emergency communication;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purchasing reserve power supply such as onsite generation and energy storage systems necessary to sustain: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emergency communications;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critical medical care.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Separate accounts may be established in the critical infrastructure resiliency fund as necessary to administer the fund or authorized projects.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providing for the creation of the modern infrastructure fund to assist in the financing of modern electric, transportation, and communications infrastructure projects."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