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87R5324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H.J.R.</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legislative action at any time during a regular session of the legislature on a bill that extends the existence of an agency, commission, or advisory committee following legislative review.</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 Article III, Texas Constitution,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Legislature may at any time during a regular session act on any bill that extends the existence of an agency, commission, or advisory committee following legislative review.</w:t>
      </w:r>
    </w:p>
    <w:p w:rsidR="003F3435" w:rsidRDefault="0032493E">
      <w:pPr>
        <w:spacing w:line="480" w:lineRule="auto"/>
        <w:ind w:firstLine="720"/>
        <w:jc w:val="both"/>
      </w:pPr>
      <w:r>
        <w:t xml:space="preserve">(c)</w:t>
      </w:r>
      <w:r xml:space="preserve">
        <w:t> </w:t>
      </w:r>
      <w:r xml:space="preserve">
        <w:t> </w:t>
      </w:r>
      <w:r>
        <w:t xml:space="preserve">Notwithstanding </w:t>
      </w:r>
      <w:r>
        <w:rPr>
          <w:u w:val="single"/>
        </w:rPr>
        <w:t xml:space="preserve">Subsections</w:t>
      </w:r>
      <w:r>
        <w:t xml:space="preserve"> [</w:t>
      </w:r>
      <w:r>
        <w:rPr>
          <w:strike/>
        </w:rPr>
        <w:t xml:space="preserve">Subsection</w:t>
      </w:r>
      <w:r>
        <w:t xml:space="preserve">] (b) </w:t>
      </w:r>
      <w:r>
        <w:rPr>
          <w:u w:val="single"/>
        </w:rPr>
        <w:t xml:space="preserve">and (b-1)</w:t>
      </w:r>
      <w:r>
        <w:t xml:space="preserve">, either House may determine its order of business by an affirmative vote of four-fifths of its membership.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legislative action at any time during a regular session of the legislature on a bill that extends the existence of an agency, commission, or advisory committee following legislative review."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