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H.J.R.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adding a Railroad Commissioner.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(b), Section 30, Article XVI, Texas Constitution, is amended to read as follows:</w:t>
      </w:r>
    </w:p>
    <w:p w:rsidR="003F3435" w:rsidRDefault="0032493E">
      <w:pPr>
        <w:spacing w:line="480" w:lineRule="auto"/>
        <w:ind w:firstLine="720"/>
        <w:jc w:val="both"/>
      </w:pPr>
      <w:r>
        <w:t xml:space="preserve">When a Railroad Commission is created by law it shall be composed of </w:t>
      </w:r>
      <w:r>
        <w:rPr>
          <w:strike/>
        </w:rPr>
        <w:t xml:space="preserve">three</w:t>
      </w:r>
      <w:r>
        <w:t xml:space="preserve"> </w:t>
      </w:r>
      <w:r>
        <w:rPr>
          <w:u w:val="single"/>
        </w:rPr>
        <w:t xml:space="preserve">four</w:t>
      </w:r>
      <w:r>
        <w:t xml:space="preserve"> Commissioners who shall be elected by the people at a general election for State officers, and </w:t>
      </w:r>
      <w:r>
        <w:rPr>
          <w:strike/>
        </w:rPr>
        <w:t xml:space="preserve">their</w:t>
      </w:r>
      <w:r>
        <w:t xml:space="preserve"> </w:t>
      </w:r>
      <w:r>
        <w:rPr>
          <w:u w:val="single"/>
        </w:rPr>
        <w:t xml:space="preserve">two Commissioners</w:t>
      </w:r>
      <w:r>
        <w:t xml:space="preserve"> terms of office shall be six years. And </w:t>
      </w:r>
      <w:r>
        <w:rPr>
          <w:strike/>
        </w:rPr>
        <w:t xml:space="preserve">one</w:t>
      </w:r>
      <w:r>
        <w:t xml:space="preserve"> </w:t>
      </w:r>
      <w:r>
        <w:rPr>
          <w:u w:val="single"/>
        </w:rPr>
        <w:t xml:space="preserve">two</w:t>
      </w:r>
      <w:r>
        <w:t xml:space="preserve"> Railroad Commissioner shall be elected every two years. In case of vacancy in said office the Governor of the State shall fill said vacancy by appointment until the next general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add a commissioner to the Railroad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