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Meyer, et al.</w:t>
      </w:r>
      <w:r xml:space="preserve">
        <w:tab wTab="150" tlc="none" cTlc="0"/>
      </w:r>
      <w:r>
        <w:t xml:space="preserve">H.J.R.</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enactment of a law that imposes a tax on certain transactions that either convey a security or involve specified derivative contracts.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30 to </w:t>
      </w:r>
      <w:r>
        <w:t xml:space="preserve">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w:t>
      </w:r>
      <w:r>
        <w:rPr>
          <w:u w:val="single"/>
        </w:rPr>
        <w:t xml:space="preserve"> </w:t>
      </w:r>
      <w:r>
        <w:rPr>
          <w:u w:val="single"/>
        </w:rPr>
        <w:t xml:space="preserve"> </w:t>
      </w:r>
      <w:r>
        <w:rPr>
          <w:u w:val="single"/>
        </w:rPr>
        <w:t xml:space="preserve">(a)  After January 1, 2022, no law may be enacted that imposes an occupation tax on a registered securities market operator or a tax on a securities transaction of a registered securities market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"registered securities market operator" means a self-regulatory organization, national securities exchange, financial institution, alternative trading system, trade reporting facility, broker, dealer, clearing agency, or transfer agent, as those terms are defined in the Securities Exchange Act of 1934 (15 U.S.C. 78a et seq.), or a board of trade, commodities pool operator, derivatives clearing organization, electronic trading facility, or organized exchange, as that term is defined in the Commodity Exchange Act (7 U.S.C. Section 1 et seq.), or an affiliate, subsidiary, or facility thereof, to the extent that such regulated securities market operator is subject to registration with and regulation by the U.S. Securities and Exchange Commission or the U.S. Commodities Futures Trading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"security" or "securities" means the definition of that term set forth in the Securities Exchange Act of 1934 (15 U.S.C. Section 78c(a)(10)).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 "securities transaction" means the purchase or sale of securities by a registered securities market operator on behalf of a customer, any contract or agreement to do the same, and any service by a registered securities market operator to facilitate, match parties to, process, report, clear, or settle the purchase or sale of securities on behalf of a customer.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 general business tax measured by business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a tax on the production of minerals;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imposition of a tax on insurance premiums;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imposition of a general sales tax on tangible personal property or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imposition of a fee based on the cost of processing documents;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of a rate of a tax in existence on January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prohibit the enactment of a law that imposes a tax on certain transactions that either convey a security or involve specified derivative contracts."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