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H.J.R.</w:t>
      </w:r>
      <w:r xml:space="preserve">
        <w:t> </w:t>
      </w:r>
      <w:r>
        <w:t xml:space="preserve">No.</w:t>
      </w:r>
      <w:r xml:space="preserve">
        <w:t> </w:t>
      </w:r>
      <w:r>
        <w:t xml:space="preserve">143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professional sports team charitable foundations of organizations sanctioned by certain professional associations to conduct charitable raffles at rodeo venues.</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47(d-1), Article III, Texas Constitution, is amended to read as follows:</w:t>
      </w:r>
    </w:p>
    <w:p w:rsidR="003F3435" w:rsidRDefault="0032493E">
      <w:pPr>
        <w:spacing w:line="480" w:lineRule="auto"/>
        <w:ind w:firstLine="720"/>
        <w:jc w:val="both"/>
      </w:pPr>
      <w:r>
        <w:t xml:space="preserve">(d-1)</w:t>
      </w:r>
      <w:r xml:space="preserve">
        <w:t> </w:t>
      </w:r>
      <w:r xml:space="preserve">
        <w:t> </w:t>
      </w:r>
      <w:r>
        <w:t xml:space="preserve">The legislature by general law may permit a professional sports team charitable foundation to conduct charitable raffles under the terms and conditions imposed by general law.  The law may authorize the charitable foundation to pay with the raffle proceeds reasonable advertising, promotional, and administrative expenses. A law enacted under this subsection applies only to an entity defined as a professional sports team charitable foundation under that law and may only allow charitable raffles to be conducted at games </w:t>
      </w:r>
      <w:r>
        <w:rPr>
          <w:u w:val="single"/>
        </w:rPr>
        <w:t xml:space="preserve">or rodeo events</w:t>
      </w:r>
      <w:r>
        <w:t xml:space="preserve"> hosted at the home venue of the professional sports team associated with a professional sports team charitable foundation.  In this subsection, "professional sports team" means:</w:t>
      </w:r>
    </w:p>
    <w:p w:rsidR="003F3435" w:rsidRDefault="0032493E">
      <w:pPr>
        <w:spacing w:line="480" w:lineRule="auto"/>
        <w:ind w:firstLine="1440"/>
        <w:jc w:val="both"/>
      </w:pPr>
      <w:r>
        <w:t xml:space="preserve">(1)</w:t>
      </w:r>
      <w:r xml:space="preserve">
        <w:t> </w:t>
      </w:r>
      <w:r xml:space="preserve">
        <w:t> </w:t>
      </w:r>
      <w:r>
        <w:t xml:space="preserve">a team organized in this state that is a member of Major League Baseball, the National Basketball Association, the National Hockey League, the National Football League, Major League Soccer, the American Hockey League, the East Coast Hockey League, the American Association of Independent Professional Baseball, the Atlantic League of Professional Baseball, Minor League Baseball, the National Basketball Association Development League, the National Women's Soccer League, the Major Arena Soccer League, the United Soccer League, or the Women's National Basketball Association;</w:t>
      </w:r>
    </w:p>
    <w:p w:rsidR="003F3435" w:rsidRDefault="0032493E">
      <w:pPr>
        <w:spacing w:line="480" w:lineRule="auto"/>
        <w:ind w:firstLine="1440"/>
        <w:jc w:val="both"/>
      </w:pPr>
      <w:r>
        <w:t xml:space="preserve">(2)</w:t>
      </w:r>
      <w:r xml:space="preserve">
        <w:t> </w:t>
      </w:r>
      <w:r xml:space="preserve">
        <w:t> </w:t>
      </w:r>
      <w:r>
        <w:t xml:space="preserve">a person hosting a motorsports racing team event sanctioned by the National Association for Stock Car Auto Racing (NASCAR), INDYCar, or another nationally recognized motorsports racing association at a venue in this state with a permanent seating capacity of not less than 75,000;</w:t>
      </w:r>
    </w:p>
    <w:p w:rsidR="003F3435" w:rsidRDefault="0032493E">
      <w:pPr>
        <w:spacing w:line="480" w:lineRule="auto"/>
        <w:ind w:firstLine="1440"/>
        <w:jc w:val="both"/>
      </w:pPr>
      <w:r>
        <w:t xml:space="preserve">(3)</w:t>
      </w:r>
      <w:r xml:space="preserve">
        <w:t> </w:t>
      </w:r>
      <w:r xml:space="preserve">
        <w:t> </w:t>
      </w:r>
      <w:r>
        <w:t xml:space="preserve">an organization hosting a Professional Golf Association event;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an organization sanctioned by the Professional Rodeo Cowboys Association or the Women's Professional Rodeo Association; or</w:t>
      </w:r>
    </w:p>
    <w:p w:rsidR="003F3435" w:rsidRDefault="0032493E">
      <w:pPr>
        <w:spacing w:line="480" w:lineRule="auto"/>
        <w:ind w:firstLine="1440"/>
        <w:jc w:val="both"/>
      </w:pPr>
      <w:r>
        <w:rPr>
          <w:u w:val="single"/>
        </w:rPr>
        <w:t xml:space="preserve">(5)</w:t>
      </w:r>
      <w:r xml:space="preserve">
        <w:t> </w:t>
      </w:r>
      <w:r xml:space="preserve">
        <w:t> </w:t>
      </w:r>
      <w:r>
        <w:t xml:space="preserve">any other professional sports team defined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2, 2021.  The ballot shall be printed to provide for voting for or against the proposition: "The constitutional amendment authorizing the professional sports team charitable foundations of organizations sanctioned by the Professional Rodeo Cowboys Association or the Women's Professional Rodeo Association to conduct charitable raffles at rodeo venues."</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143 was passed by the House on May 3, 2021, by the following vote:</w:t>
      </w:r>
      <w:r xml:space="preserve">
        <w:t> </w:t>
      </w:r>
      <w:r xml:space="preserve">
        <w:t> </w:t>
      </w:r>
      <w:r>
        <w:t xml:space="preserve">Yeas 123, Nays 17,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H.J.R. No. 143 was passed by the Senate on May 22, 2021,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RECEIVED: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Secretary of State</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