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Nelson)</w:t>
      </w:r>
      <w:r xml:space="preserve">
        <w:tab wTab="150" tlc="none" cTlc="0"/>
      </w:r>
      <w:r>
        <w:t xml:space="preserve">H.J.R.</w:t>
      </w:r>
      <w:r xml:space="preserve">
        <w:t> </w:t>
      </w:r>
      <w:r>
        <w:t xml:space="preserve">No.</w:t>
      </w:r>
      <w:r xml:space="preserve">
        <w:t> </w:t>
      </w:r>
      <w:r>
        <w:t xml:space="preserve">143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18,</w:t>
      </w:r>
      <w:r xml:space="preserve">
        <w:t> </w:t>
      </w:r>
      <w:r>
        <w:t xml:space="preserve">2021, reported favorably by the following vote:</w:t>
      </w:r>
      <w:r>
        <w:t xml:space="preserve"> </w:t>
      </w:r>
      <w:r>
        <w:t xml:space="preserve"> </w:t>
      </w:r>
      <w:r>
        <w:t xml:space="preserve">Yeas 7, Nays 2;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authorizing the professional sports team charitable foundations of organizations sanctioned by certain professional associations to conduct charitable raffles at rodeo venues.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47(d-1), Article III, Texas Constitution, is amended to read as follows:</w:t>
      </w:r>
    </w:p>
    <w:p w:rsidR="003F3435" w:rsidRDefault="0032493E">
      <w:pPr>
        <w:spacing w:line="480" w:lineRule="auto"/>
        <w:ind w:firstLine="720"/>
        <w:jc w:val="both"/>
      </w:pPr>
      <w:r>
        <w:t xml:space="preserve">(d-1)</w:t>
      </w:r>
      <w:r xml:space="preserve">
        <w:t> </w:t>
      </w:r>
      <w:r xml:space="preserve">
        <w:t> </w:t>
      </w:r>
      <w:r>
        <w:t xml:space="preserve">The legislature by general law may permit a professional sports team charitable foundation to conduct charitable raffles under the terms and conditions imposed by general law.  The law may authorize the charitable foundation to pay with the raffle proceeds reasonable advertising, promotional, and administrative expenses. A law enacted under this subsection applies only to an entity defined as a professional sports team charitable foundation under that law and may only allow charitable raffles to be conducted at games </w:t>
      </w:r>
      <w:r>
        <w:rPr>
          <w:u w:val="single"/>
        </w:rPr>
        <w:t xml:space="preserve">or rodeo events</w:t>
      </w:r>
      <w:r>
        <w:t xml:space="preserve"> hosted at the home venue of the professional sports team associated with a professional sports team charitable foundation.  In this subsection, "professional sports team" means:</w:t>
      </w:r>
    </w:p>
    <w:p w:rsidR="003F3435" w:rsidRDefault="0032493E">
      <w:pPr>
        <w:spacing w:line="480" w:lineRule="auto"/>
        <w:ind w:firstLine="1440"/>
        <w:jc w:val="both"/>
      </w:pPr>
      <w:r>
        <w:t xml:space="preserve">(1)</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1440"/>
        <w:jc w:val="both"/>
      </w:pPr>
      <w:r>
        <w:t xml:space="preserve">(2)</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w:t>
      </w:r>
    </w:p>
    <w:p w:rsidR="003F3435" w:rsidRDefault="0032493E">
      <w:pPr>
        <w:spacing w:line="480" w:lineRule="auto"/>
        <w:ind w:firstLine="1440"/>
        <w:jc w:val="both"/>
      </w:pPr>
      <w:r>
        <w:t xml:space="preserve">(3)</w:t>
      </w:r>
      <w:r xml:space="preserve">
        <w:t> </w:t>
      </w:r>
      <w:r xml:space="preserve">
        <w:t> </w:t>
      </w:r>
      <w:r>
        <w:t xml:space="preserve">an organization hosting a Professional Golf Association event;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an organization sanctioned by the Professional Rodeo Cowboys Association or the Women's Professional Rodeo Association; or</w:t>
      </w:r>
    </w:p>
    <w:p w:rsidR="003F3435" w:rsidRDefault="0032493E">
      <w:pPr>
        <w:spacing w:line="480" w:lineRule="auto"/>
        <w:ind w:firstLine="1440"/>
        <w:jc w:val="both"/>
      </w:pPr>
      <w:r>
        <w:rPr>
          <w:u w:val="single"/>
        </w:rPr>
        <w:t xml:space="preserve">(5)</w:t>
      </w:r>
      <w:r xml:space="preserve">
        <w:t> </w:t>
      </w:r>
      <w:r xml:space="preserve">
        <w:t> </w:t>
      </w:r>
      <w:r>
        <w:t xml:space="preserve">any other professional sports team defined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the professional sports team charitable foundations of organizations sanctioned by the Professional Rodeo Cowboys Association or the Women's Professional Rodeo Association to conduct charitable raffles at rodeo venues."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