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Burns</w:t>
      </w:r>
      <w:r xml:space="preserve">
        <w:tab wTab="150" tlc="none" cTlc="0"/>
      </w:r>
      <w:r>
        <w:t xml:space="preserve">H.J.R.</w:t>
      </w:r>
      <w:r xml:space="preserve">
        <w:t> </w:t>
      </w:r>
      <w:r>
        <w:t xml:space="preserve">No.</w:t>
      </w:r>
      <w:r xml:space="preserve">
        <w:t> </w:t>
      </w:r>
      <w:r>
        <w:t xml:space="preserve">154</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certain school district maintenance and operations ad valorem taxes on the fulfillment of certain conditions.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 Article VII, Texas Constitution, is amended by adding Subsections (f) and (g)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provision of this constitution or general law, a school district, other than a junior college district, may not impose: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tier one maintenance and operations ad valorem tax, as defined by general law, or a successor tax for any tax year after a tax year in which the maximum tier one maintenance and operations ad valorem tax or successor tax as provided by general law is zero;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ad valorem tax for maintenance and operations purposes for any tax year that begins after a general law abolishing school district maintenance and operations ad valorem taxes takes effect.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September 1 of each year, the comptroller of public accounts shall determine that whether the prohibition under Subsection (f);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Will not result in a decrease in funding to Texas public schools;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this section takes effect for the following tax year and notify the Legislature and each school district of the determination.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2, 2021.  The ballot shall be printed to permit voting for or against the proposition: </w:t>
      </w:r>
      <w:r>
        <w:t xml:space="preserve"> </w:t>
      </w:r>
      <w:r>
        <w:t xml:space="preserve">"The constitutional amendment prohibiting certain school district maintenance and operations ad valorem taxes on the fulfillment of certain conditions."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