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87R11684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H.J.R.</w:t>
      </w:r>
      <w:r xml:space="preserve">
        <w:t> </w:t>
      </w:r>
      <w:r>
        <w:t xml:space="preserve">No.</w:t>
      </w:r>
      <w:r xml:space="preserve">
        <w:t> </w:t>
      </w:r>
      <w:r>
        <w:t xml:space="preserve">156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legislature to enact laws providing for a district court to reduce or modify a sentence imposing a term of imprisonment for a person who has served not less than 10 years of the term.</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 Texas Constitution, is amended by adding Section 8a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8a.</w:t>
      </w:r>
      <w:r>
        <w:rPr>
          <w:u w:val="single"/>
        </w:rPr>
        <w:t xml:space="preserve"> </w:t>
      </w:r>
      <w:r>
        <w:rPr>
          <w:u w:val="single"/>
        </w:rPr>
        <w:t xml:space="preserve"> </w:t>
      </w:r>
      <w:r>
        <w:rPr>
          <w:u w:val="single"/>
        </w:rPr>
        <w:t xml:space="preserve">The legislature by general law may provide for a district court to reduce or modify a sentence imposing a term of imprisonment for a person who has served not less than 10 years of the term.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2, 2021.  The ballot shall be printed to permit voting for or against the proposition:  "The constitutional amendment authorizing the legislature to enact laws providing for a district court to reduce or modify a sentence imposing a term of imprisonment for a person who has served not less than 10 years of the term."</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