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87R3140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H.J.R.</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guaranteeing the right to life of unborn children and prohibiting abortion to the fullest extent possible under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Article I, Texas Constitution, is amended to read as follows:</w:t>
      </w:r>
    </w:p>
    <w:p w:rsidR="003F3435" w:rsidRDefault="0032493E">
      <w:pPr>
        <w:spacing w:line="480" w:lineRule="auto"/>
        <w:ind w:firstLine="720"/>
        <w:jc w:val="both"/>
      </w:pPr>
      <w:r>
        <w:t xml:space="preserve">Sec.</w:t>
      </w:r>
      <w:r xml:space="preserve">
        <w:t> </w:t>
      </w:r>
      <w:r>
        <w:t xml:space="preserve">19.</w:t>
      </w:r>
      <w:r xml:space="preserve">
        <w:t> </w:t>
      </w:r>
      <w:r xml:space="preserve">
        <w:t> </w:t>
      </w:r>
      <w:r>
        <w:rPr>
          <w:u w:val="single"/>
        </w:rPr>
        <w:t xml:space="preserve">(a)</w:t>
      </w:r>
      <w:r>
        <w:t xml:space="preserve"> </w:t>
      </w:r>
      <w:r>
        <w:t xml:space="preserve"> </w:t>
      </w:r>
      <w:r>
        <w:t xml:space="preserve">No citizen of this State shall be deprived of life, liberty, property, privileges or immunities, or in any manner disfranchised, except by the due course of the law of the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the right to life described by Subsection (a) of this section, the term "citizen" includes each member of the species Homo sapiens at each stage of life, including the moment of fertilization or other moment at which a member of the human species begins to develop.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 to life guaranteed by this section is vested in each member of the human species, born and unborn.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prosecution of a woman for the death of her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in vitro fertilization;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the use of birth control or other means of preventing fertilization.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fullest extent possible under law, abortion is prohibited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guaranteeing the right to life of unborn children and prohibiting abortion to the fullest extent possible under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