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Continuing a proud tradition of success on the gridiron, the football team of Ryan High School in Denton captured the University Interscholastic League 5A Division 1 state championship on January 15, 2021,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title game victory closed out a campaign in which the Raiders went undefeated, beginning their run by reeling off nine victories in the regular season; after claiming the District 5 title, Ryan rode a wave of momentum into the playoffs and advanced through the bracket with wins over Dallas Adams, College Station, Longview, Highland Park, and Mansfield Summit High Schools;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 battle between unbeaten teams, the Raiders faced off against Cedar Park High School in the state final; Ryan tallied a field goal and a touchdown in the first quarter, but Cedar Park cut the score to 10-8 with just over 9 minutes left in the first half; the Raiders roared back with three straight touchdowns before intermission and held their opponent to one more score the rest of the way, triumphing by a final score of 59-14; with the title game win, the team brought home the championship trophy for the first time since collecting back-to-back championships in 2001 and 2002;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Quarterback Seth Henigan was named the Offensive Most Valuable Player for his four-touchdown performance while Defensive MVP Ty Marsh intercepted a throw, broke up three passes, and recorded 5.5 tackles; ably guided by head coach Dave Henigan, the Raiders received valuable contributions from each member of the roster over the course of the 2020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Ryan High School football team demonstrated admirable skill and determination in winning the state title and achieving a perfect record against top competition, and these talented student-athletes will treasure the memory of this accomplishment for many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football team of Ryan High School in Denton on winning the 2020 UIL 5A Division 1 state championship and extend to all those associated with the squad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Stucky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42 was adopted by the House on March 10,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