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Dakota Lane Burns on November 2, 2019, at the age of 25, brought a heartbreaking loss to his family and his many friends in the Decatur community; and</w:t>
      </w:r>
    </w:p>
    <w:p w:rsidR="003F3435" w:rsidRDefault="0032493E">
      <w:pPr>
        <w:spacing w:line="480" w:lineRule="auto"/>
        <w:ind w:firstLine="720"/>
        <w:jc w:val="both"/>
      </w:pPr>
      <w:r>
        <w:t xml:space="preserve">WHEREAS, Born in Fort Worth on September 6, 1994, Dakota Burns was the beloved son of Kevin Drew and Donna Shaw Burns; he grew up in Decatur, and he enjoyed the affection of a family that included his brother, Shain, as well as his stepbrothers, Chase and Chance; and</w:t>
      </w:r>
    </w:p>
    <w:p w:rsidR="003F3435" w:rsidRDefault="0032493E">
      <w:pPr>
        <w:spacing w:line="480" w:lineRule="auto"/>
        <w:ind w:firstLine="720"/>
        <w:jc w:val="both"/>
      </w:pPr>
      <w:r>
        <w:t xml:space="preserve">WHEREAS, Mr.</w:t>
      </w:r>
      <w:r xml:space="preserve">
        <w:t> </w:t>
      </w:r>
      <w:r>
        <w:t xml:space="preserve">Burns was a gifted singer, songwriter, and guitarist who touched the lives of many people through his music; he often performed at celebrations and gatherings in Wise County, where he found an admiring audience; he was also beloved for his warm, engaging smile; and</w:t>
      </w:r>
    </w:p>
    <w:p w:rsidR="003F3435" w:rsidRDefault="0032493E">
      <w:pPr>
        <w:spacing w:line="480" w:lineRule="auto"/>
        <w:ind w:firstLine="720"/>
        <w:jc w:val="both"/>
      </w:pPr>
      <w:r>
        <w:t xml:space="preserve">WHEREAS, Dakota Burns immeasurably enriched the lives of all who were fortunate enough to share in his love and friendship, and they will forever carry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Dakota Lane Burns  and that deepest condolences be extended to the members of his family: to his mother, Donna Lynn Burns; to his father, Kevin Burns, and his wife, Gina; to his brother, Shain Burns, and his wife, Amanda; to his stepbrothers, Chase Bridges and Chance Bridges; to his grandmother, Marva Ditmore; to his aunts, Sherry Redden and her husband, Jason, and Denise Burns Clark and her husband, Cary; to his uncle, Barry Shaw; and to his other relatives and numerous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Dakota Burns.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