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David King retired from the board of directors of the Angelina &amp; Neches River Authority on April 13, 2020, drawing to a close an exemplary tenure that spanned nearly 12 years;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Mr.</w:t>
      </w:r>
      <w:r xml:space="preserve">
        <w:t> </w:t>
      </w:r>
      <w:r>
        <w:t xml:space="preserve">King was appointed to the ANRA board of directors by Governor Rick Perry in May 2008; over the course of his two terms, he held the offices of vice president, secretary/treasurer, and secretary pro tem, helping the authority meet its responsibilities of managing water resources for a 17-county area;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An admired civic leader, Mr.</w:t>
      </w:r>
      <w:r xml:space="preserve">
        <w:t> </w:t>
      </w:r>
      <w:r>
        <w:t xml:space="preserve">King belongs to the EMS Star of Texas Award Advisory Committee and is a board member for The Blood Center East Texas; through the years, he has lent his time and talent to many organizations, including the Nacogdoches County Chamber of Commerce, the Nacogdoches Area United Way, the Deep East Texas Career/Tech Partnership Advisory Council, the Samaritan Counseling Center of East Texas, and Nacogdoches County Opportunity for a Better Learning Experience; he is an active member of the Republican Party and has served as a delegate for national and state conventions;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Mr.</w:t>
      </w:r>
      <w:r xml:space="preserve">
        <w:t> </w:t>
      </w:r>
      <w:r>
        <w:t xml:space="preserve">King has resided in Nacogdoches County throughout his life and has been employed by Foretravel Motorcoach since 1972; in all his endeavors, he enjoys the love and support of his wife of 55 years, Kathy, as well as their four children and five grandchildren;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David King has made significant contributions to advancing the important mission of the Angelina &amp; Neches River Authority, and he may take well-deserved pride in his outstanding record of achievement;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David King on his retirement from the Angelina &amp; Neches River Authority board of directors and extend to him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King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Clardy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157 was adopted by the House on March 10,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