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87R8406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Gene Huffaker concluded his tenure as constable for Precinct 4 in Kerr County on December 31, 2020, drawing to a close a notable career in public service that spanned more than four decades;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Appointed in 2011, this esteemed law enforcement professional was chosen to complete the unexpired term of former Constable Robert Terrill by the Kerr County Commissioners Court; he fulfilled his duties with distinction, earning the respect and admiration of his constituents, who subsequently reelected him two times;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Constable Huffaker brought to his post a wealth of experience gained while working as a peace officer in the Kerr County Sheriff's Office, the Kerrville Police Department, and the Uvalde County Sheriff's Office;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Gene Huffaker's dedication, professionalism, and commitment to public safety have greatly benefited the citizens of Kerr County, and he may indeed reflect with pride on a career well spent as he embarks on the next exciting chapter of his life;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Gene Huffaker on retiring as the constable for Precinct 4 in Kerr County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Constable Huffaker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