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Henderson County HELP Center celebrated the 30th anniversary of its founding in 2020, providing a fitting opportunity to reflect on the organization's myriad contributions to the community; and</w:t>
      </w:r>
    </w:p>
    <w:p w:rsidR="003F3435" w:rsidRDefault="0032493E">
      <w:pPr>
        <w:spacing w:line="480" w:lineRule="auto"/>
        <w:ind w:firstLine="720"/>
        <w:jc w:val="both"/>
      </w:pPr>
      <w:r>
        <w:t xml:space="preserve">WHEREAS, In 1990, the HELP Center was launched by a group of churches and individuals in order to connect local residents in need with valuable resources and support; since its inception, the organization has been instrumental in the creation of various programs, including the United Way HELP Line, services for pregnant and parenting teens, and mental health and substance abuse counseling services for youth; in addition, the HELP Center was tasked with developing a local Children's Advocacy Center, and in 1999, Maggie's House was established to assist victims of child abuse and neglect; this program annually supports more than 300 children, and it was accredited by Children's Advocacy Centers of Texas in 2000 and the National Children's Alliance in 2015; and</w:t>
      </w:r>
    </w:p>
    <w:p w:rsidR="003F3435" w:rsidRDefault="0032493E">
      <w:pPr>
        <w:spacing w:line="480" w:lineRule="auto"/>
        <w:ind w:firstLine="720"/>
        <w:jc w:val="both"/>
      </w:pPr>
      <w:r>
        <w:t xml:space="preserve">WHEREAS, The HELP Center serves thousands of individuals each year through case management, counseling, onsite medical exams, and family advocacy; the group benefits from the leadership of its executive director, Leslie Saunders, as well as the dedicated efforts of local law enforcement professionals, public officials, and health care workers, who assist the center in its mission to ensure that Henderson County residents of all ages have the tools they need to overcome adversity; and</w:t>
      </w:r>
    </w:p>
    <w:p w:rsidR="003F3435" w:rsidRDefault="0032493E">
      <w:pPr>
        <w:spacing w:line="480" w:lineRule="auto"/>
        <w:ind w:firstLine="720"/>
        <w:jc w:val="both"/>
      </w:pPr>
      <w:r>
        <w:t xml:space="preserve">WHEREAS, Over the course of three decades, the Henderson County HELP Center has rendered exceptional service to many area Texans, and it truly merits special recognition on the occasion of this milestone year; now, therefore, be it</w:t>
      </w:r>
    </w:p>
    <w:p w:rsidR="003F3435" w:rsidRDefault="0032493E">
      <w:pPr>
        <w:spacing w:line="480" w:lineRule="auto"/>
        <w:ind w:firstLine="720"/>
        <w:jc w:val="both"/>
      </w:pPr>
      <w:r>
        <w:t xml:space="preserve">RESOLVED, That the House of Representatives of the 87th Texas Legislature hereby commemorate the 30th anniversary of the Henderson County HELP Center and extend to all those associated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the Henderson County HELP Center as an expression of high regard by the Texas House of Representatives.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293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