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87R14944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80th birthday of an esteemed Texan is indeed cause for celebration, and John Aulton Yeager of Wylie is marking this significant milestone in his life on April 3,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Nevada, Texas, in 1941, John Yeager graduated from high school in his hometown in 1959; he went on to complete his bachelor's degree at the University of North Texas, and from 1963 to 1969, he served his country in the United States Air Force;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Yeager purchased the Wylie Insurance Agency in 1974 and received the Insurance CIC designation the following year; an admired member of the business community, he has given generously of his time, energy, and expertise to such organizations as the Wylie Chamber of Commerce and the Wylie Lions Club; he is considered the state's longest-tenured member of an economic development board, and he has further served on the board of Wylie Community Christian Care Center; in addition, he is a valued congregant of First Baptist Church; he received the Rotary Ethics Award, and in 1989, he was named Wylie Citizen of the Year;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Devoted to his family, Mr.</w:t>
      </w:r>
      <w:r xml:space="preserve">
        <w:t> </w:t>
      </w:r>
      <w:r>
        <w:t xml:space="preserve">Yeager shared a fulfilling relationship of 42 years with his wife, Patty Yeager, until her passing; he takes great pride in his daughters and grandsons, and he enjoys traveling and spending time with them;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John Yeager has inspired innumerable people through his civic contributions and his commitment to his family and faith, and this memorable occasion provides a welcome opportunity for his friends and loved ones to express the deep affection they hold for him;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John Yeager on his 80th birthday and extend to him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Yeager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