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87R8901 JRI-D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Rudy Garcia, head coach of the Edinburg North High School boys' basketball team, recorded his 500th career win on January 16,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milestone victory came in a matchup against Mission High School; the Cougars triumphed 60-37, lifting their coach to a new level of success;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beginning his 30-year coaching career at Sharyland Junior High School, Coach Garcia began overseeing the junior varsity team at Edinburg North; he went on to serve as head coach at Sharyland High School for 12 years before returning to Edinburg North for the past 15 seasons;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tallying a total of 500 wins, Rudy Garcia has furthered his exceptional coaching legacy, and he is a source of great pride to his school and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Rudy Garcia on his 500th career victory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Coach Garcia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