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90th birthday of a trailblazing entrepreneur is truly cause for celebration, and Lucious L. Williams of DeSoto marked this significant milestone in his life on March 16,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Clarksdale, Mississippi, in 1931, Lucious Williams grew up as the second-youngest of nine children; he joined the Memphis Red Sox in the Negro American League as a teenager and played second base; in 1979, while living in Milwaukee, Wisconsin, he launched an engineering company, Dikita Enterprises, using his car as collateral for a 90-day start-up loan; four years later, he moved his headquarters to Dallas, where his oldest daughter, Eve, was attending college, and he persuaded her to become chief financial officer; he is also the proud father of two other daughters, Desiree and Sarah, and he shares a fulfilling marriage with his wife, Rubee Manson Williams;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Williams skillfully guided the growth of Dikita, which is considered the oldest African American-owned engineering and consulting firm in North Texas; over the course of more than four decades, it has handled a host of major projects for such entities as Dallas Area Rapid Transit, DFW International Airport, the Texas Department of Transportation, and the Dallas and Lancaster Independent School Districts; it has also provided transit planning and other services to communities across the nation; in 2010, he handed the reins to Eve Williams, and he now serves as chair of the board and director of government affairs; he has given generously of his expertise as the leader of numerous civic groups, and in his free time, he is an avid golfer; in 2018, he was inducted into the Texas Black Sports Hall of Fame;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Respected and admired by all who are privileged to know him, Lucious Williams may reflect with great satisfaction on a lifetime of achievement, and it is a pleasure to join in honoring him on this noteworthy occasion;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Lucious L. Williams on his 90th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Williams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Sherman, Sr.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450 was adopted by the House on April 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