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H.R.</w:t>
      </w:r>
      <w:r xml:space="preserve">
        <w:t> </w:t>
      </w:r>
      <w:r>
        <w:t xml:space="preserve">No.</w:t>
      </w:r>
      <w:r xml:space="preserve">
        <w:t> </w:t>
      </w:r>
      <w:r>
        <w:t xml:space="preserve">544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R E S O L U T I O N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</w:t>
      </w:r>
      <w:r>
        <w:rPr>
          <w:i/>
        </w:rPr>
        <w:t xml:space="preserve">Victoria Advocate</w:t>
      </w:r>
      <w:r>
        <w:t xml:space="preserve"> is marking the 175th anniversary of its founding in 2021;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On May 8, 1846, the </w:t>
      </w:r>
      <w:r>
        <w:rPr>
          <w:i/>
        </w:rPr>
        <w:t xml:space="preserve">Texan Advocate</w:t>
      </w:r>
      <w:r>
        <w:t xml:space="preserve"> made its debut, and that very day, it published an extra edition to notify residents of the battle of Palo Alto, the first engagement of the Mexican-American War; the name was soon changed to </w:t>
      </w:r>
      <w:r>
        <w:rPr>
          <w:i/>
        </w:rPr>
        <w:t xml:space="preserve">Texian Advocate</w:t>
      </w:r>
      <w:r>
        <w:t xml:space="preserve"> at the behest of pioneers; in the early days, the paper was delivered by horseback to readers in places as far away as Gonzales, New Braunfels, and San Antonio; it gained a new means of distribution when Victoria became the headquarters for three stagecoach lines; sometime between 1859 and 1861, the present-day name was adopted;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Morris Roberts purchased the paper in 1942 with other leading citizens and bought up all the stock 19 years later; eventually, he shared ownership with his son, John M. Roberts, and daughter, Catherine R. "Kay" McHaney; Morris Roberts remained active in the community and the company and continued to serve as chair of the board until his death in 1991;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Parent company M. Roberts Media has grown in recent years with the acquisition of newspapers in Longview, Tyler, Marshall, Panola, and Kilgore; while John M. Roberts is retired as president and publisher, Mrs.</w:t>
      </w:r>
      <w:r xml:space="preserve">
        <w:t> </w:t>
      </w:r>
      <w:r>
        <w:t xml:space="preserve">McHaney still serves as secretary-treasurer; the third generation is represented by the current president and publisher, Stephen McHaney, and chair of the board, Gordon McHaney; since the launch of its website in 1999, the </w:t>
      </w:r>
      <w:r>
        <w:rPr>
          <w:i/>
        </w:rPr>
        <w:t xml:space="preserve">Advocate</w:t>
      </w:r>
      <w:r>
        <w:t xml:space="preserve"> has steadily developed its digital presence, and today, the second-oldest newspaper in Texas has subscribers all over the world;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WHEREAS, The </w:t>
      </w:r>
      <w:r>
        <w:rPr>
          <w:i/>
        </w:rPr>
        <w:t xml:space="preserve">Victoria Advocate</w:t>
      </w:r>
      <w:r>
        <w:t xml:space="preserve"> has played a vital role in the lives of countless people over the course of its rich history, serving as a valued source of information and connecting readers to their community, and its continued existence is a tribute to the enduring commitment to excellence of its owners and staff; now, therefore, be it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the House of Representatives of the 87th Texas Legislature hereby congratulate the </w:t>
      </w:r>
      <w:r>
        <w:rPr>
          <w:i/>
        </w:rPr>
        <w:t xml:space="preserve">Victoria Advocate</w:t>
      </w:r>
      <w:r>
        <w:t xml:space="preserve"> on its 175th anniversary and extend to all those associated with the paper sincere best wishes for the future; and, be it further</w:t>
      </w:r>
    </w:p>
    <w:p w:rsidR="003F3435" w:rsidRDefault="0032493E">
      <w:pPr>
        <w:spacing w:line="480" w:lineRule="auto"/>
        <w:ind w:firstLine="720"/>
        <w:jc w:val="both"/>
      </w:pPr>
      <w:r>
        <w:t xml:space="preserve">RESOLVED, That an official copy of this resolution be prepared for the paper as an expression of high regard by the Texas House of Representatives.</w:t>
      </w:r>
    </w:p>
    <w:p w:rsidR="003F3435" w:rsidRDefault="0032493E">
      <w:pPr>
        <w:jc w:val="both"/>
      </w:pPr>
    </w:p>
    <w:p w:rsidR="003F3435" w:rsidRDefault="0032493E">
      <w:pPr>
        <w:jc w:val="right"/>
      </w:pPr>
      <w:r>
        <w:t xml:space="preserve">Morrison</w:t>
      </w:r>
    </w:p>
    <w:p>
      <w:r>
        <w:br w:type="page"/>
      </w:r>
    </w:p>
    <w:p w:rsidR="003F3435" w:rsidRDefault="0032493E">
      <w:pPr>
        <w:spacing w:before="240"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H.R. No. 544 was adopted by the House on April 16, 2021, by a non-record vote.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H.R.</w:t>
    </w:r>
    <w:r xml:space="preserve">
      <w:t> </w:t>
    </w:r>
    <w:r>
      <w:t xml:space="preserve">No.</w:t>
    </w:r>
    <w:r xml:space="preserve">
      <w:t> </w:t>
    </w:r>
    <w:r>
      <w:t xml:space="preserve">544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