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87R17892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May 2021 has been set aside as Asian American and Pacific Islander Heritage Month to recognize the accomplishments and wide-ranging contributions of individuals who trace their ancestry to Asia and the Pacific Islands;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Originally established by the United States Congress as Asian-Pacific American Heritage Week, the observance celebrates the diverse culture, traditions, and history of people from the Asian continent and the islands of Melanesia, Micronesia, and Polynesia in the Pacific; it was officially expanded into a monthlong celebration in 1992;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month of May was chosen for this commemorative period because of two key events in our nation's history; on May 7, 1843, the first Japanese immigrants arrived, and on May 10, 1869, a workforce largely composed of Chinese laborers completed the Transcontinental Railroad;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According to a 2017 U.S. Census Bureau estimate, Asian Americans represent approximately 5 percent of the country's population, while about 1.5 million Americans trace their origins to Hawaii, Guam, Samoa, or other Pacific Islands; among U.S. states, Texas has the third-largest Asian American population and the fourth-largest Pacific Islander population;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2017, the Pew Research Center released a factual analysis highlighting the growth and progress of the Asian American community; the study established Asian Americans as the fastest-growing of all the major racial or ethnic groups in the United States in recent years, with a population increase of 72 percent between 2000 and 2015; the Pew analysis further noted that the Asian American population as a whole had higher than average levels of economic well-being and that more than half of Asian Americans age 25 and older held at least a bachelor's degree;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Lone Star State is home to generations of Americans who take great pride in their family roots in Asia and the Pacific Islands, and this annual observance provides a welcome opportunity to celebrate their significant contributions to the prosperity and cultural vibrancy of our 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recognize May 2021 as Asian American and Pacific Islander Heritage Month.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