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87R13204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563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Frieda Martha Wood Nicks of Garland, who passed away on January 18, 2021, at the age of 86; and</w:t>
      </w:r>
    </w:p>
    <w:p w:rsidR="003F3435" w:rsidRDefault="0032493E">
      <w:pPr>
        <w:spacing w:line="480" w:lineRule="auto"/>
        <w:ind w:firstLine="720"/>
        <w:jc w:val="both"/>
      </w:pPr>
      <w:r>
        <w:t xml:space="preserve">WHEREAS, The daughter of Helen Frieda Phillip Wood and John Purifoy Wood, the former Frieda Wood was born in Dallas on December 20, 1934; she grew up with a sister, Marguerite Ann, and graduated from Forest Avenue High School; embarking on a career as a secretary, she worked at banks in downtown Dallas before joining the staff of Ling-Temco-Vought in Garland; she was employed there for 36 years, through its transition to E-Systems and its acquisition by Raytheon Technologies, and retired in 1998; and</w:t>
      </w:r>
    </w:p>
    <w:p w:rsidR="003F3435" w:rsidRDefault="0032493E">
      <w:pPr>
        <w:spacing w:line="480" w:lineRule="auto"/>
        <w:ind w:firstLine="720"/>
        <w:jc w:val="both"/>
      </w:pPr>
      <w:r>
        <w:t xml:space="preserve">WHEREAS, She married Johnny Raggio in 1954, and they became the parents of two children, Suzanne and Glen; in 1982, she wed James Nicks, and they shared a fulfilling relationship until his passing in 2018; over the years, her family grew to include a stepdaughter, Cynthia, four grandchildren, Elissa, Luke, Christina, and Kevin, and two great-granddaughters, Olivia and Abigail; and</w:t>
      </w:r>
    </w:p>
    <w:p w:rsidR="003F3435" w:rsidRDefault="0032493E">
      <w:pPr>
        <w:spacing w:line="480" w:lineRule="auto"/>
        <w:ind w:firstLine="720"/>
        <w:jc w:val="both"/>
      </w:pPr>
      <w:r>
        <w:t xml:space="preserve">WHEREAS, Beloved by all who were privileged to know her, Frieda Nicks is greatly missed, but she has left her family and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87th Texas Legislature hereby pay tribute to the life of Frieda Martha Wood Nicks and extend sincere condolences to the members of her family: to her daughter, Suzanne Raggio Westerheim; to her son, Glen S. Raggio, and his wife, Denise; to her stepdaughter, Cynthia Nicks; to her grandchildren, Elissa Westerheim, Luke Westerheim and his wife, Elya, Christina Raggio, and Kevin Raggio; to her great-granddaughters, Olivia and Abigail Westerheim;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Frieda Nicks.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