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87R19017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670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City Attorney Brad Neighbor is retiring in November 2021, after more than 36 years of service with the City of Garland; and</w:t>
      </w:r>
    </w:p>
    <w:p w:rsidR="003F3435" w:rsidRDefault="0032493E">
      <w:pPr>
        <w:spacing w:line="480" w:lineRule="auto"/>
        <w:ind w:firstLine="720"/>
        <w:jc w:val="both"/>
      </w:pPr>
      <w:r>
        <w:t xml:space="preserve">WHEREAS, Mr.</w:t>
      </w:r>
      <w:r xml:space="preserve">
        <w:t> </w:t>
      </w:r>
      <w:r>
        <w:t xml:space="preserve">Neighbor was appointed city attorney in 1985, and over the course of his tenure, he has earned the respect and admiration of his colleagues and fellow citizens; a leading advocate in the development of many areas of municipal law, he has published a number of articles in legal journals and authored briefs for various courts, including the U.S. Supreme Court; and</w:t>
      </w:r>
    </w:p>
    <w:p w:rsidR="003F3435" w:rsidRDefault="0032493E">
      <w:pPr>
        <w:spacing w:line="480" w:lineRule="auto"/>
        <w:ind w:firstLine="720"/>
        <w:jc w:val="both"/>
      </w:pPr>
      <w:r>
        <w:t xml:space="preserve">WHEREAS, Mr.</w:t>
      </w:r>
      <w:r xml:space="preserve">
        <w:t> </w:t>
      </w:r>
      <w:r>
        <w:t xml:space="preserve">Neighbor holds a bachelor's degree in public administration from the University of North Texas and a doctor of jurisprudence from Texas Tech University; he is board certified in civil appellate law by the Texas Board of Legal Specialization, and in 2000, he was named a Local Government Fellow by the International Municipal Lawyers Association; he has also been recognized for his work in local government law and land use planning law from the American Bar Association; and</w:t>
      </w:r>
    </w:p>
    <w:p w:rsidR="003F3435" w:rsidRDefault="0032493E">
      <w:pPr>
        <w:spacing w:line="480" w:lineRule="auto"/>
        <w:ind w:firstLine="720"/>
        <w:jc w:val="both"/>
      </w:pPr>
      <w:r>
        <w:t xml:space="preserve">WHEREAS, Through his dedication, professionalism, and commitment to excellence, Brad Neighbor has established a commendable record of professional achievement and greatly benefited the people of Garland; now, therefore, be it</w:t>
      </w:r>
    </w:p>
    <w:p w:rsidR="003F3435" w:rsidRDefault="0032493E">
      <w:pPr>
        <w:spacing w:line="480" w:lineRule="auto"/>
        <w:ind w:firstLine="720"/>
        <w:jc w:val="both"/>
      </w:pPr>
      <w:r>
        <w:t xml:space="preserve">RESOLVED, That the House of Representatives of the 87th Texas Legislature hereby congratulate Brad Neighbor on his retirement as city attorney for the City of Garland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Neighbor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