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87R20698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Longview mayor Andy Mack has been named a recipient of a 2021 Distinguished Alumni Award by the Longview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the district recognizes former students who have excelled in their careers and who have made significant contributions to their communities; honorees are nominated at-large and selected by other distinguished alumni, volunteer committee members, and the district's community relations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1978 graduate of Longview High School, Mayor Andy Mack attended Kilgore College and Stephen F. Austin State University before earning his doctorate in dental surgery from Baylor University; after completing his surgical residency in Houston in 1989, he returned to his hometown and began working for East Texas Oral and Maxillofacial Surgery Associates;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Mayor Mack represented District 4 on the Longview City Council from 1997 until 2005, before successfully running for mayor in 2015; deeply dedicated to his community, he has generously shared his time as a member of numerous civic boards and committees, and he served as a founding board member for Legacy Longview; furthermore, he worked on the development and creation of the Lear Park Athletic Complex;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accomplishments of noteworthy alumni are a source of great pride to all those associated with Longview ISD, and Mayor Andy Mack is indeed deserving of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Mayor Andy Mack on his receipt of a 2021 Distinguished Alumni Award from the Longview Independent School District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Mayor Andy Mack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