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87R21170(1)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H.R.</w:t>
      </w:r>
      <w:r xml:space="preserve">
        <w:t> </w:t>
      </w:r>
      <w:r>
        <w:t xml:space="preserve">No.</w:t>
      </w:r>
      <w:r xml:space="preserve">
        <w:t> </w:t>
      </w:r>
      <w:r>
        <w:t xml:space="preserve">775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Cara Lundberg has been named the 2021 Teacher of the Year at Boon Elementary School in the Allen Independent School District; and</w:t>
      </w:r>
    </w:p>
    <w:p w:rsidR="003F3435" w:rsidRDefault="0032493E">
      <w:pPr>
        <w:spacing w:line="480" w:lineRule="auto"/>
        <w:ind w:firstLine="720"/>
        <w:jc w:val="both"/>
      </w:pPr>
      <w:r>
        <w:t xml:space="preserve">WHEREAS, A solid education is vital for young people to become successful and productive adults, and those men and women who dedicate their careers to teaching make a positive difference in the lives of their students and in the greater community; and</w:t>
      </w:r>
    </w:p>
    <w:p w:rsidR="003F3435" w:rsidRDefault="0032493E">
      <w:pPr>
        <w:spacing w:line="480" w:lineRule="auto"/>
        <w:ind w:firstLine="720"/>
        <w:jc w:val="both"/>
      </w:pPr>
      <w:r>
        <w:t xml:space="preserve">WHEREAS, Cara Lundberg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Cara Lundberg on her selection as the 2021 Teacher of the Year at Boon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 Lundberg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