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Milford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more than 200 students, Milford ISD seeks to foster a challenging and supportive learning environment where young people are equipped to excel in every aspect of their education; as a rural district, it conducts classes for prekindergarten through the 12th grade on a single campus; its excellent academic program is supplemented by instruction tailored to meet a wide range of needs, including dyslexia, English as a second language, and Title 1; in addition, it offers career, technology, and fine arts courses, as well as curriculum for the gifted and talented; and</w:t>
      </w:r>
    </w:p>
    <w:p w:rsidR="003F3435" w:rsidRDefault="0032493E">
      <w:pPr>
        <w:spacing w:line="480" w:lineRule="auto"/>
        <w:ind w:firstLine="720"/>
        <w:jc w:val="both"/>
      </w:pPr>
      <w:r>
        <w:t xml:space="preserve">WHEREAS, Milford ISD is ably guided by superintendent Vernon Orndorff, and it also benefits from the leadership of its board of trustees, which includes president Kimberly Cook, vice president Gary Wimbish, secretary Melva Wallace, and members Janice Wadley, Russell Slaton, Carlos Phoenix, and Karen Powell; and</w:t>
      </w:r>
    </w:p>
    <w:p w:rsidR="003F3435" w:rsidRDefault="0032493E">
      <w:pPr>
        <w:spacing w:line="480" w:lineRule="auto"/>
        <w:ind w:firstLine="720"/>
        <w:jc w:val="both"/>
      </w:pPr>
      <w:r>
        <w:t xml:space="preserve">WHEREAS, The administrators, teachers, staff, and school board of Milford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Milford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Milford ISD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