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Ben Baker-Katz has ably served his fellow Texans as an intern in the office of State Representative Dan Huberty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Baker-Katz has provided vital assistance in handling a wide variety of challenging tasks, including maintaining the front office, analyzing bills, conducting research, monitoring committees, and managing constituent casework and databases; while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Katharine Baker and Tilden Katz, Mr.</w:t>
      </w:r>
      <w:r xml:space="preserve">
        <w:t> </w:t>
      </w:r>
      <w:r>
        <w:t xml:space="preserve">Baker-Katz hails from Evanston, Illinois; he is a sophomore majoring in history and political science at Rice University, where he serves as managing editor of the student newspaper and president of the Rice Club Baseball team; in addition, he is a representative on the University Court; previously, he worked as a summer associate at The Strategy Group, a political consulting firm in Chicago;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man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Ben Baker-Katz for his service as a legislative intern in the office of State Representative Dan Huberty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Baker-Katz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825 was adopted by the House on April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